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8C" w:rsidRDefault="00FC508C" w:rsidP="00FC508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 xml:space="preserve">, 1959-1960 : Paris, Picard, vol. </w:t>
      </w:r>
      <w:r w:rsidR="00EE7C1E">
        <w:t>1</w:t>
      </w:r>
      <w:r>
        <w:t>, pp. 238-241.</w:t>
      </w:r>
    </w:p>
    <w:p w:rsidR="00CB29F7" w:rsidRPr="00FC508C" w:rsidRDefault="00245CD2" w:rsidP="00FC508C">
      <w:pPr>
        <w:suppressLineNumbers/>
        <w:spacing w:after="0"/>
        <w:jc w:val="both"/>
        <w:rPr>
          <w:b/>
          <w:smallCaps/>
          <w:sz w:val="32"/>
        </w:rPr>
      </w:pPr>
      <w:r w:rsidRPr="00FC508C">
        <w:rPr>
          <w:b/>
          <w:smallCaps/>
          <w:sz w:val="32"/>
        </w:rPr>
        <w:t>De la descorde de l</w:t>
      </w:r>
      <w:r w:rsidR="001C0431" w:rsidRPr="00FC508C">
        <w:rPr>
          <w:b/>
          <w:smallCaps/>
          <w:sz w:val="32"/>
        </w:rPr>
        <w:t>’</w:t>
      </w:r>
      <w:r w:rsidRPr="00FC508C">
        <w:rPr>
          <w:b/>
          <w:smallCaps/>
          <w:sz w:val="32"/>
        </w:rPr>
        <w:t>Université et des Jacobins</w:t>
      </w:r>
      <w:r w:rsidR="00FB3C23" w:rsidRPr="00FC508C">
        <w:rPr>
          <w:b/>
          <w:smallCaps/>
          <w:sz w:val="32"/>
        </w:rPr>
        <w:t>.</w:t>
      </w:r>
    </w:p>
    <w:p w:rsidR="00245CD2" w:rsidRDefault="00245CD2" w:rsidP="00B82D19">
      <w:pPr>
        <w:suppressLineNumbers/>
        <w:spacing w:after="0"/>
        <w:ind w:firstLine="284"/>
        <w:jc w:val="both"/>
      </w:pPr>
    </w:p>
    <w:p w:rsidR="00FB3C23" w:rsidRDefault="00FB3C23" w:rsidP="00B82D19">
      <w:pPr>
        <w:suppressLineNumbers/>
        <w:spacing w:after="0"/>
        <w:ind w:firstLine="284"/>
        <w:jc w:val="both"/>
      </w:pPr>
      <w:r>
        <w:t>I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Rimer m</w:t>
      </w:r>
      <w:r w:rsidR="001C0431">
        <w:rPr>
          <w:szCs w:val="20"/>
        </w:rPr>
        <w:t>’</w:t>
      </w:r>
      <w:r w:rsidRPr="00245CD2">
        <w:rPr>
          <w:szCs w:val="20"/>
        </w:rPr>
        <w:t>estuet d</w:t>
      </w:r>
      <w:r w:rsidR="001C0431">
        <w:rPr>
          <w:szCs w:val="20"/>
        </w:rPr>
        <w:t>’</w:t>
      </w:r>
      <w:r w:rsidRPr="00245CD2">
        <w:rPr>
          <w:szCs w:val="20"/>
        </w:rPr>
        <w:t>une descorde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</w:t>
      </w:r>
      <w:r w:rsidR="001C0431">
        <w:rPr>
          <w:szCs w:val="20"/>
        </w:rPr>
        <w:t>’</w:t>
      </w:r>
      <w:r w:rsidRPr="00245CD2">
        <w:rPr>
          <w:szCs w:val="20"/>
        </w:rPr>
        <w:t xml:space="preserve">a Paris a semé Envie </w:t>
      </w:r>
    </w:p>
    <w:p w:rsidR="00245CD2" w:rsidRPr="00245CD2" w:rsidRDefault="00245CD2" w:rsidP="001C0431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Entre gent qui misericorde</w:t>
      </w:r>
      <w:r w:rsidRPr="00245CD2">
        <w:rPr>
          <w:szCs w:val="20"/>
          <w:vertAlign w:val="superscript"/>
        </w:rPr>
        <w:footnoteReference w:id="2"/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Sermonent et honeste vie</w:t>
      </w:r>
      <w:r w:rsidR="001C0431">
        <w:rPr>
          <w:szCs w:val="20"/>
        </w:rPr>
        <w:t>.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De foi</w:t>
      </w:r>
      <w:r w:rsidR="001C0431">
        <w:rPr>
          <w:szCs w:val="20"/>
        </w:rPr>
        <w:t xml:space="preserve">, </w:t>
      </w:r>
      <w:r w:rsidRPr="00245CD2">
        <w:rPr>
          <w:szCs w:val="20"/>
        </w:rPr>
        <w:t xml:space="preserve">de pais et de concorde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Est lor langue moult replenie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 xml:space="preserve">Més lor maniere me recorde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Que dire et fere n</w:t>
      </w:r>
      <w:r w:rsidR="001C0431">
        <w:rPr>
          <w:szCs w:val="20"/>
        </w:rPr>
        <w:t>’</w:t>
      </w:r>
      <w:r w:rsidRPr="00245CD2">
        <w:rPr>
          <w:szCs w:val="20"/>
        </w:rPr>
        <w:t>i soit</w:t>
      </w:r>
      <w:r w:rsidRPr="00245CD2">
        <w:rPr>
          <w:szCs w:val="20"/>
          <w:vertAlign w:val="superscript"/>
        </w:rPr>
        <w:footnoteReference w:id="3"/>
      </w:r>
      <w:r w:rsidRPr="00245CD2">
        <w:rPr>
          <w:szCs w:val="20"/>
        </w:rPr>
        <w:t xml:space="preserve"> mie</w:t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Sor Jacobins est la parole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Que je vous vueil conter et dire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Quar chascuns</w:t>
      </w:r>
      <w:r w:rsidRPr="00245CD2">
        <w:rPr>
          <w:szCs w:val="20"/>
          <w:vertAlign w:val="superscript"/>
        </w:rPr>
        <w:footnoteReference w:id="4"/>
      </w:r>
      <w:r w:rsidRPr="00245CD2">
        <w:rPr>
          <w:szCs w:val="20"/>
        </w:rPr>
        <w:t xml:space="preserve"> de Dieu nous parole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Et si desfent corouz et ire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Que</w:t>
      </w:r>
      <w:r w:rsidRPr="00245CD2">
        <w:rPr>
          <w:szCs w:val="20"/>
          <w:vertAlign w:val="superscript"/>
        </w:rPr>
        <w:footnoteReference w:id="5"/>
      </w:r>
      <w:r w:rsidRPr="00245CD2">
        <w:rPr>
          <w:szCs w:val="20"/>
        </w:rPr>
        <w:t xml:space="preserve"> c</w:t>
      </w:r>
      <w:r w:rsidR="001C0431">
        <w:rPr>
          <w:szCs w:val="20"/>
        </w:rPr>
        <w:t>’</w:t>
      </w:r>
      <w:r w:rsidRPr="00245CD2">
        <w:rPr>
          <w:szCs w:val="20"/>
        </w:rPr>
        <w:t>est la riens qui l</w:t>
      </w:r>
      <w:r w:rsidR="001C0431">
        <w:rPr>
          <w:szCs w:val="20"/>
        </w:rPr>
        <w:t>’</w:t>
      </w:r>
      <w:r w:rsidRPr="00245CD2">
        <w:rPr>
          <w:szCs w:val="20"/>
        </w:rPr>
        <w:t>ame afole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Qui la destruit et qui l</w:t>
      </w:r>
      <w:r w:rsidR="001C0431">
        <w:rPr>
          <w:szCs w:val="20"/>
        </w:rPr>
        <w:t>’</w:t>
      </w:r>
      <w:r w:rsidRPr="00245CD2">
        <w:rPr>
          <w:szCs w:val="20"/>
        </w:rPr>
        <w:t>empire</w:t>
      </w:r>
      <w:r w:rsidR="00002234">
        <w:rPr>
          <w:szCs w:val="20"/>
        </w:rPr>
        <w:t> :</w:t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Or guerroient por une escole</w:t>
      </w:r>
      <w:r w:rsidR="008F768D" w:rsidRPr="00245CD2">
        <w:rPr>
          <w:szCs w:val="20"/>
          <w:vertAlign w:val="superscript"/>
        </w:rPr>
        <w:footnoteReference w:id="6"/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Ou il vuelent a force lire</w:t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III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Quant Jacobin vindrent el monde</w:t>
      </w:r>
      <w:r w:rsidR="008F768D" w:rsidRPr="00245CD2">
        <w:rPr>
          <w:szCs w:val="20"/>
          <w:vertAlign w:val="superscript"/>
        </w:rPr>
        <w:footnoteReference w:id="7"/>
      </w:r>
      <w:r w:rsidR="000008E4">
        <w:rPr>
          <w:szCs w:val="20"/>
        </w:rPr>
        <w:t xml:space="preserve"> </w:t>
      </w:r>
      <w:r w:rsidR="000008E4" w:rsidRPr="000008E4">
        <w:rPr>
          <w:szCs w:val="20"/>
          <w:vertAlign w:val="superscript"/>
        </w:rPr>
        <w:footnoteReference w:id="8"/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S</w:t>
      </w:r>
      <w:r w:rsidR="001C0431">
        <w:rPr>
          <w:szCs w:val="20"/>
        </w:rPr>
        <w:t>’</w:t>
      </w:r>
      <w:r w:rsidRPr="00245CD2">
        <w:rPr>
          <w:szCs w:val="20"/>
        </w:rPr>
        <w:t>entrerent chiés Humilité</w:t>
      </w:r>
      <w:r w:rsidR="00002234">
        <w:rPr>
          <w:szCs w:val="20"/>
        </w:rPr>
        <w:t> ;</w:t>
      </w:r>
      <w:r w:rsidR="001C0431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Lors estoient et net et monde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Et s</w:t>
      </w:r>
      <w:r w:rsidR="001C0431">
        <w:rPr>
          <w:szCs w:val="20"/>
        </w:rPr>
        <w:t>’</w:t>
      </w:r>
      <w:r w:rsidRPr="00245CD2">
        <w:rPr>
          <w:szCs w:val="20"/>
        </w:rPr>
        <w:t>amoient divinité</w:t>
      </w:r>
      <w:r w:rsidRPr="00245CD2">
        <w:rPr>
          <w:szCs w:val="20"/>
          <w:vertAlign w:val="superscript"/>
        </w:rPr>
        <w:footnoteReference w:id="9"/>
      </w:r>
      <w:r w:rsidR="001C0431">
        <w:rPr>
          <w:szCs w:val="20"/>
        </w:rPr>
        <w:t>.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Més Orguex</w:t>
      </w:r>
      <w:r w:rsidR="001C0431">
        <w:rPr>
          <w:szCs w:val="20"/>
        </w:rPr>
        <w:t xml:space="preserve">, </w:t>
      </w:r>
      <w:r w:rsidRPr="00245CD2">
        <w:rPr>
          <w:szCs w:val="20"/>
        </w:rPr>
        <w:t>qui toz biens esmonde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I a tant mis iniquité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Que par lor grant chape roonde</w:t>
      </w:r>
      <w:r w:rsidRPr="00245CD2">
        <w:rPr>
          <w:szCs w:val="20"/>
          <w:vertAlign w:val="superscript"/>
        </w:rPr>
        <w:footnoteReference w:id="10"/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lastRenderedPageBreak/>
        <w:t>Ont versé l</w:t>
      </w:r>
      <w:r w:rsidR="001C0431">
        <w:rPr>
          <w:szCs w:val="20"/>
        </w:rPr>
        <w:t>’</w:t>
      </w:r>
      <w:r w:rsidRPr="00245CD2">
        <w:rPr>
          <w:szCs w:val="20"/>
        </w:rPr>
        <w:t>Université</w:t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IV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Chascuns d</w:t>
      </w:r>
      <w:r w:rsidR="001C0431">
        <w:rPr>
          <w:szCs w:val="20"/>
        </w:rPr>
        <w:t>’</w:t>
      </w:r>
      <w:r w:rsidRPr="00245CD2">
        <w:rPr>
          <w:szCs w:val="20"/>
        </w:rPr>
        <w:t xml:space="preserve">els deüst </w:t>
      </w:r>
      <w:r w:rsidR="00D17F49">
        <w:rPr>
          <w:szCs w:val="20"/>
        </w:rPr>
        <w:t>estre</w:t>
      </w:r>
      <w:r w:rsidRPr="00245CD2">
        <w:rPr>
          <w:szCs w:val="20"/>
        </w:rPr>
        <w:t xml:space="preserve"> amis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</w:t>
      </w:r>
      <w:r w:rsidR="001C0431">
        <w:rPr>
          <w:szCs w:val="20"/>
        </w:rPr>
        <w:t>’</w:t>
      </w:r>
      <w:r w:rsidRPr="00245CD2">
        <w:rPr>
          <w:szCs w:val="20"/>
        </w:rPr>
        <w:t>Université voirement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Quar l</w:t>
      </w:r>
      <w:r w:rsidR="001C0431">
        <w:rPr>
          <w:szCs w:val="20"/>
        </w:rPr>
        <w:t>’</w:t>
      </w:r>
      <w:r w:rsidRPr="00245CD2">
        <w:rPr>
          <w:szCs w:val="20"/>
        </w:rPr>
        <w:t xml:space="preserve">Université a mis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En els tout le bon fondement</w:t>
      </w:r>
      <w:r w:rsidR="00002234">
        <w:rPr>
          <w:szCs w:val="20"/>
        </w:rPr>
        <w:t> :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Livres</w:t>
      </w:r>
      <w:r w:rsidR="001C0431">
        <w:rPr>
          <w:szCs w:val="20"/>
        </w:rPr>
        <w:t xml:space="preserve">, </w:t>
      </w:r>
      <w:r w:rsidRPr="00245CD2">
        <w:rPr>
          <w:szCs w:val="20"/>
        </w:rPr>
        <w:t>deniers</w:t>
      </w:r>
      <w:r w:rsidR="001C0431">
        <w:rPr>
          <w:szCs w:val="20"/>
        </w:rPr>
        <w:t xml:space="preserve">, </w:t>
      </w:r>
      <w:r w:rsidRPr="00245CD2">
        <w:rPr>
          <w:szCs w:val="20"/>
        </w:rPr>
        <w:t>pains et demis</w:t>
      </w:r>
      <w:r w:rsidR="00002234">
        <w:rPr>
          <w:szCs w:val="20"/>
        </w:rPr>
        <w:t> ;</w:t>
      </w:r>
      <w:r w:rsidR="001C0431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Més or lor</w:t>
      </w:r>
      <w:r w:rsidRPr="00245CD2">
        <w:rPr>
          <w:szCs w:val="20"/>
          <w:vertAlign w:val="superscript"/>
        </w:rPr>
        <w:footnoteReference w:id="11"/>
      </w:r>
      <w:r w:rsidRPr="00245CD2">
        <w:rPr>
          <w:szCs w:val="20"/>
        </w:rPr>
        <w:t xml:space="preserve"> rendent malement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 xml:space="preserve">Quar </w:t>
      </w:r>
      <w:r w:rsidR="00D17F49">
        <w:rPr>
          <w:szCs w:val="20"/>
        </w:rPr>
        <w:t>c</w:t>
      </w:r>
      <w:r w:rsidRPr="00245CD2">
        <w:rPr>
          <w:szCs w:val="20"/>
        </w:rPr>
        <w:t>els destruit li anemis</w:t>
      </w:r>
      <w:r w:rsidRPr="00245CD2">
        <w:rPr>
          <w:szCs w:val="20"/>
          <w:vertAlign w:val="superscript"/>
        </w:rPr>
        <w:footnoteReference w:id="12"/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Qui plus l</w:t>
      </w:r>
      <w:r w:rsidR="001C0431">
        <w:rPr>
          <w:szCs w:val="20"/>
        </w:rPr>
        <w:t>’</w:t>
      </w:r>
      <w:r w:rsidRPr="00245CD2">
        <w:rPr>
          <w:szCs w:val="20"/>
        </w:rPr>
        <w:t>ont servi longuement</w:t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Miex lor</w:t>
      </w:r>
      <w:r w:rsidRPr="00245CD2">
        <w:rPr>
          <w:szCs w:val="20"/>
          <w:vertAlign w:val="superscript"/>
        </w:rPr>
        <w:footnoteReference w:id="13"/>
      </w:r>
      <w:r w:rsidRPr="00245CD2">
        <w:rPr>
          <w:szCs w:val="20"/>
        </w:rPr>
        <w:t xml:space="preserve"> venist</w:t>
      </w:r>
      <w:r w:rsidR="001C0431">
        <w:rPr>
          <w:szCs w:val="20"/>
        </w:rPr>
        <w:t xml:space="preserve">, </w:t>
      </w:r>
      <w:r w:rsidRPr="00245CD2">
        <w:rPr>
          <w:szCs w:val="20"/>
        </w:rPr>
        <w:t>si com moi membre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</w:t>
      </w:r>
      <w:r w:rsidR="001C0431">
        <w:rPr>
          <w:szCs w:val="20"/>
        </w:rPr>
        <w:t>’</w:t>
      </w:r>
      <w:r w:rsidRPr="00245CD2">
        <w:rPr>
          <w:szCs w:val="20"/>
        </w:rPr>
        <w:t>alevez nes eüssent pas</w:t>
      </w:r>
      <w:r w:rsidR="00002234">
        <w:rPr>
          <w:szCs w:val="20"/>
        </w:rPr>
        <w:t> :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 xml:space="preserve">Chascuns a son pooir desmembre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La mesnie saint Nicholas</w:t>
      </w:r>
      <w:r w:rsidR="00002234">
        <w:rPr>
          <w:szCs w:val="20"/>
        </w:rPr>
        <w:t> ;</w:t>
      </w:r>
      <w:r w:rsidR="001C0431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</w:t>
      </w:r>
      <w:r w:rsidR="001C0431">
        <w:rPr>
          <w:szCs w:val="20"/>
        </w:rPr>
        <w:t>’</w:t>
      </w:r>
      <w:r w:rsidRPr="00245CD2">
        <w:rPr>
          <w:szCs w:val="20"/>
        </w:rPr>
        <w:t>Université ne s</w:t>
      </w:r>
      <w:r w:rsidR="001C0431">
        <w:rPr>
          <w:szCs w:val="20"/>
        </w:rPr>
        <w:t>’</w:t>
      </w:r>
      <w:r w:rsidRPr="00245CD2">
        <w:rPr>
          <w:szCs w:val="20"/>
        </w:rPr>
        <w:t>i membre</w:t>
      </w:r>
      <w:r w:rsidRPr="00245CD2">
        <w:rPr>
          <w:szCs w:val="20"/>
          <w:vertAlign w:val="superscript"/>
        </w:rPr>
        <w:footnoteReference w:id="14"/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</w:t>
      </w:r>
      <w:r w:rsidR="001C0431">
        <w:rPr>
          <w:szCs w:val="20"/>
        </w:rPr>
        <w:t>’</w:t>
      </w:r>
      <w:r w:rsidRPr="00245CD2">
        <w:rPr>
          <w:szCs w:val="20"/>
        </w:rPr>
        <w:t>il ont mise du trot au pas</w:t>
      </w:r>
      <w:r w:rsidRPr="00245CD2">
        <w:rPr>
          <w:szCs w:val="20"/>
          <w:vertAlign w:val="superscript"/>
        </w:rPr>
        <w:footnoteReference w:id="15"/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Quar tel herberge on en la chambre</w:t>
      </w:r>
      <w:r w:rsidR="000008E4" w:rsidRPr="00245CD2">
        <w:rPr>
          <w:szCs w:val="20"/>
          <w:vertAlign w:val="superscript"/>
        </w:rPr>
        <w:footnoteReference w:id="16"/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Qui le seignor gete du cas</w:t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Jacobin sont venu el monde</w:t>
      </w:r>
      <w:r w:rsidR="00885B0C" w:rsidRPr="00885B0C">
        <w:rPr>
          <w:szCs w:val="20"/>
          <w:vertAlign w:val="superscript"/>
        </w:rPr>
        <w:footnoteReference w:id="17"/>
      </w:r>
      <w:r w:rsidRPr="00245CD2">
        <w:rPr>
          <w:color w:val="FF0000"/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Vestu de robe blanche et noire</w:t>
      </w:r>
      <w:r w:rsidR="00002234">
        <w:rPr>
          <w:szCs w:val="20"/>
        </w:rPr>
        <w:t> ;</w:t>
      </w:r>
      <w:r w:rsidR="001C0431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Toute bontez en els abonde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Ce puet quiconques voudra croire</w:t>
      </w:r>
      <w:r w:rsidRPr="00245CD2">
        <w:rPr>
          <w:szCs w:val="20"/>
          <w:vertAlign w:val="superscript"/>
        </w:rPr>
        <w:footnoteReference w:id="18"/>
      </w:r>
      <w:r w:rsidR="001C0431">
        <w:rPr>
          <w:szCs w:val="20"/>
        </w:rPr>
        <w:t>.</w:t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Se par l</w:t>
      </w:r>
      <w:r w:rsidR="001C0431">
        <w:rPr>
          <w:szCs w:val="20"/>
        </w:rPr>
        <w:t>’</w:t>
      </w:r>
      <w:r w:rsidRPr="00245CD2">
        <w:rPr>
          <w:szCs w:val="20"/>
        </w:rPr>
        <w:t>abit sont net et monde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Vous savez bien</w:t>
      </w:r>
      <w:r w:rsidR="001C0431">
        <w:rPr>
          <w:szCs w:val="20"/>
        </w:rPr>
        <w:t xml:space="preserve">, </w:t>
      </w:r>
      <w:r w:rsidRPr="00245CD2">
        <w:rPr>
          <w:szCs w:val="20"/>
        </w:rPr>
        <w:t>ce est la voire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lastRenderedPageBreak/>
        <w:t>S</w:t>
      </w:r>
      <w:r w:rsidR="001C0431">
        <w:rPr>
          <w:szCs w:val="20"/>
        </w:rPr>
        <w:t>’</w:t>
      </w:r>
      <w:r w:rsidRPr="00245CD2">
        <w:rPr>
          <w:szCs w:val="20"/>
        </w:rPr>
        <w:t>uns leus avoit chape roonde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Si resambleroit il provoire</w:t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 xml:space="preserve">Se lor oevre ne se concorde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A l</w:t>
      </w:r>
      <w:r w:rsidR="001C0431">
        <w:rPr>
          <w:szCs w:val="20"/>
        </w:rPr>
        <w:t>’</w:t>
      </w:r>
      <w:r w:rsidRPr="00245CD2">
        <w:rPr>
          <w:szCs w:val="20"/>
        </w:rPr>
        <w:t>abit qu</w:t>
      </w:r>
      <w:r w:rsidR="001C0431">
        <w:rPr>
          <w:szCs w:val="20"/>
        </w:rPr>
        <w:t>’</w:t>
      </w:r>
      <w:r w:rsidRPr="00245CD2">
        <w:rPr>
          <w:szCs w:val="20"/>
        </w:rPr>
        <w:t>amer Dieu devise</w:t>
      </w:r>
      <w:r w:rsidRPr="00245CD2">
        <w:rPr>
          <w:szCs w:val="20"/>
          <w:vertAlign w:val="superscript"/>
        </w:rPr>
        <w:footnoteReference w:id="19"/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Au recorder a</w:t>
      </w:r>
      <w:r w:rsidR="007B17B2">
        <w:rPr>
          <w:szCs w:val="20"/>
        </w:rPr>
        <w:t>v</w:t>
      </w:r>
      <w:r w:rsidRPr="00245CD2">
        <w:rPr>
          <w:szCs w:val="20"/>
        </w:rPr>
        <w:t>ra descorde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Devant Dieu au jor du Juïse</w:t>
      </w:r>
      <w:r w:rsidR="00002234">
        <w:rPr>
          <w:szCs w:val="20"/>
        </w:rPr>
        <w:t> ;</w:t>
      </w:r>
      <w:r w:rsidR="001C0431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Quar se Renars çaint une corde</w:t>
      </w:r>
      <w:r w:rsidR="000008E4" w:rsidRPr="00245CD2">
        <w:rPr>
          <w:szCs w:val="20"/>
          <w:vertAlign w:val="superscript"/>
        </w:rPr>
        <w:footnoteReference w:id="20"/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Et vest une cotele grise</w:t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N</w:t>
      </w:r>
      <w:r w:rsidR="001C0431">
        <w:rPr>
          <w:szCs w:val="20"/>
        </w:rPr>
        <w:t>’</w:t>
      </w:r>
      <w:r w:rsidRPr="00245CD2">
        <w:rPr>
          <w:szCs w:val="20"/>
        </w:rPr>
        <w:t>en est pas sa vie mains orde</w:t>
      </w:r>
      <w:r w:rsidR="00002234">
        <w:rPr>
          <w:szCs w:val="20"/>
        </w:rPr>
        <w:t> :</w:t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 xml:space="preserve">Rose est bien </w:t>
      </w:r>
      <w:r w:rsidR="00104DA2">
        <w:rPr>
          <w:szCs w:val="20"/>
        </w:rPr>
        <w:t>s</w:t>
      </w:r>
      <w:r w:rsidRPr="00245CD2">
        <w:rPr>
          <w:szCs w:val="20"/>
        </w:rPr>
        <w:t>or espine assise</w:t>
      </w:r>
      <w:r w:rsidRPr="00245CD2">
        <w:rPr>
          <w:szCs w:val="20"/>
          <w:vertAlign w:val="superscript"/>
        </w:rPr>
        <w:footnoteReference w:id="21"/>
      </w:r>
      <w:r w:rsidR="001C0431">
        <w:rPr>
          <w:szCs w:val="20"/>
        </w:rPr>
        <w:t>.</w:t>
      </w:r>
    </w:p>
    <w:p w:rsidR="00245CD2" w:rsidRPr="00245CD2" w:rsidRDefault="00FB3C23" w:rsidP="00B82D19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VIII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Il pueent bien estre preudomme</w:t>
      </w:r>
      <w:r w:rsidR="00885B0C" w:rsidRPr="00245CD2">
        <w:rPr>
          <w:szCs w:val="20"/>
          <w:vertAlign w:val="superscript"/>
        </w:rPr>
        <w:footnoteReference w:id="22"/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Ce vueil je bien que chascuns croie</w:t>
      </w:r>
      <w:r w:rsidR="00002234">
        <w:rPr>
          <w:szCs w:val="20"/>
        </w:rPr>
        <w:t> ;</w:t>
      </w:r>
      <w:r w:rsidR="001C0431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Més ce qu</w:t>
      </w:r>
      <w:r w:rsidR="001C0431">
        <w:rPr>
          <w:szCs w:val="20"/>
        </w:rPr>
        <w:t>’</w:t>
      </w:r>
      <w:r w:rsidRPr="00245CD2">
        <w:rPr>
          <w:szCs w:val="20"/>
        </w:rPr>
        <w:t>il pledoient a Romme</w:t>
      </w:r>
      <w:r w:rsidR="00885B0C" w:rsidRPr="00245CD2">
        <w:rPr>
          <w:szCs w:val="20"/>
          <w:vertAlign w:val="superscript"/>
        </w:rPr>
        <w:footnoteReference w:id="23"/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</w:t>
      </w:r>
      <w:r w:rsidR="001C0431">
        <w:rPr>
          <w:szCs w:val="20"/>
        </w:rPr>
        <w:t>’</w:t>
      </w:r>
      <w:r w:rsidRPr="00245CD2">
        <w:rPr>
          <w:szCs w:val="20"/>
        </w:rPr>
        <w:t>Université m</w:t>
      </w:r>
      <w:r w:rsidR="001C0431">
        <w:rPr>
          <w:szCs w:val="20"/>
        </w:rPr>
        <w:t>’</w:t>
      </w:r>
      <w:r w:rsidRPr="00245CD2">
        <w:rPr>
          <w:szCs w:val="20"/>
        </w:rPr>
        <w:t>en desvoie</w:t>
      </w:r>
      <w:r w:rsidR="001C0431">
        <w:rPr>
          <w:szCs w:val="20"/>
        </w:rPr>
        <w:t>.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Des Jacobins vous di la somme</w:t>
      </w:r>
      <w:r w:rsidR="00002234">
        <w:rPr>
          <w:szCs w:val="20"/>
        </w:rPr>
        <w:t> :</w:t>
      </w:r>
      <w:r w:rsidRPr="00245CD2">
        <w:rPr>
          <w:szCs w:val="20"/>
        </w:rPr>
        <w:t xml:space="preserve">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Por riens que Jacobins acroie</w:t>
      </w:r>
      <w:r w:rsidR="00885B0C" w:rsidRPr="00245CD2">
        <w:rPr>
          <w:szCs w:val="20"/>
          <w:vertAlign w:val="superscript"/>
        </w:rPr>
        <w:footnoteReference w:id="24"/>
      </w:r>
      <w:r w:rsidR="001C0431">
        <w:rPr>
          <w:szCs w:val="20"/>
        </w:rPr>
        <w:t xml:space="preserve">, 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La peleüre d</w:t>
      </w:r>
      <w:r w:rsidR="001C0431">
        <w:rPr>
          <w:szCs w:val="20"/>
        </w:rPr>
        <w:t>’</w:t>
      </w:r>
      <w:r w:rsidRPr="00245CD2">
        <w:rPr>
          <w:szCs w:val="20"/>
        </w:rPr>
        <w:t>une pomme</w:t>
      </w:r>
    </w:p>
    <w:p w:rsidR="00245CD2" w:rsidRPr="00245CD2" w:rsidRDefault="00245CD2" w:rsidP="00B82D19">
      <w:pPr>
        <w:spacing w:after="0"/>
        <w:ind w:firstLine="284"/>
        <w:jc w:val="both"/>
        <w:rPr>
          <w:szCs w:val="20"/>
        </w:rPr>
      </w:pPr>
      <w:r w:rsidRPr="00245CD2">
        <w:rPr>
          <w:szCs w:val="20"/>
        </w:rPr>
        <w:t>De lor dete ne paieroie</w:t>
      </w:r>
      <w:r w:rsidR="001C0431">
        <w:rPr>
          <w:szCs w:val="20"/>
        </w:rPr>
        <w:t>.</w:t>
      </w:r>
    </w:p>
    <w:p w:rsidR="00245CD2" w:rsidRPr="00245CD2" w:rsidRDefault="00245CD2" w:rsidP="00B82D19">
      <w:pPr>
        <w:suppressLineNumbers/>
        <w:spacing w:after="0"/>
        <w:ind w:firstLine="284"/>
        <w:jc w:val="both"/>
        <w:rPr>
          <w:szCs w:val="20"/>
        </w:rPr>
      </w:pPr>
    </w:p>
    <w:p w:rsidR="00245CD2" w:rsidRPr="00245CD2" w:rsidRDefault="00245CD2" w:rsidP="00B82D19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245CD2">
        <w:rPr>
          <w:i/>
          <w:iCs/>
          <w:szCs w:val="20"/>
        </w:rPr>
        <w:t>Explicit la descorde de l</w:t>
      </w:r>
      <w:r w:rsidR="001C0431">
        <w:rPr>
          <w:i/>
          <w:iCs/>
          <w:szCs w:val="20"/>
        </w:rPr>
        <w:t>’</w:t>
      </w:r>
      <w:r w:rsidRPr="00245CD2">
        <w:rPr>
          <w:i/>
          <w:iCs/>
          <w:szCs w:val="20"/>
        </w:rPr>
        <w:t>Université et des Jacobins</w:t>
      </w:r>
      <w:r w:rsidR="001C0431">
        <w:rPr>
          <w:iCs/>
          <w:szCs w:val="20"/>
        </w:rPr>
        <w:t>.</w:t>
      </w:r>
    </w:p>
    <w:p w:rsidR="001F09F0" w:rsidRDefault="001F09F0" w:rsidP="00B82D19">
      <w:pPr>
        <w:suppressLineNumbers/>
        <w:spacing w:after="0"/>
        <w:ind w:firstLine="284"/>
        <w:jc w:val="both"/>
      </w:pPr>
    </w:p>
    <w:p w:rsidR="001F09F0" w:rsidRDefault="001F09F0" w:rsidP="00B82D19">
      <w:pPr>
        <w:suppressLineNumbers/>
        <w:spacing w:after="0"/>
        <w:ind w:firstLine="284"/>
        <w:jc w:val="both"/>
      </w:pPr>
    </w:p>
    <w:p w:rsidR="001F09F0" w:rsidRPr="001F09F0" w:rsidRDefault="001F09F0" w:rsidP="00B82D19">
      <w:pPr>
        <w:suppressLineNumbers/>
        <w:spacing w:after="0"/>
        <w:ind w:firstLine="284"/>
        <w:jc w:val="both"/>
        <w:rPr>
          <w:lang w:val="en-US"/>
        </w:rPr>
      </w:pPr>
      <w:r w:rsidRPr="001F09F0">
        <w:rPr>
          <w:i/>
          <w:iCs/>
          <w:lang w:val="en-US"/>
        </w:rPr>
        <w:t>Manuscrits</w:t>
      </w:r>
      <w:r w:rsidR="00002234">
        <w:rPr>
          <w:i/>
          <w:iCs/>
          <w:lang w:val="en-US"/>
        </w:rPr>
        <w:t> </w:t>
      </w:r>
      <w:r w:rsidR="00002234" w:rsidRPr="003A2676">
        <w:rPr>
          <w:iCs/>
          <w:lang w:val="en-US"/>
        </w:rPr>
        <w:t>:</w:t>
      </w:r>
      <w:r w:rsidRPr="001F09F0">
        <w:rPr>
          <w:i/>
          <w:iCs/>
          <w:lang w:val="en-US"/>
        </w:rPr>
        <w:t xml:space="preserve"> A</w:t>
      </w:r>
      <w:r w:rsidR="001C0431" w:rsidRPr="003A2676">
        <w:rPr>
          <w:iCs/>
          <w:lang w:val="en-US"/>
        </w:rPr>
        <w:t>,</w:t>
      </w:r>
      <w:r w:rsidR="001C0431">
        <w:rPr>
          <w:i/>
          <w:iCs/>
          <w:lang w:val="en-US"/>
        </w:rPr>
        <w:t xml:space="preserve"> </w:t>
      </w:r>
      <w:r w:rsidRPr="001F09F0">
        <w:rPr>
          <w:lang w:val="en-US"/>
        </w:rPr>
        <w:t>fol</w:t>
      </w:r>
      <w:r w:rsidR="001C0431">
        <w:rPr>
          <w:lang w:val="en-US"/>
        </w:rPr>
        <w:t>.</w:t>
      </w:r>
      <w:r w:rsidRPr="001F09F0">
        <w:rPr>
          <w:lang w:val="en-US"/>
        </w:rPr>
        <w:t xml:space="preserve"> 307 v°</w:t>
      </w:r>
      <w:r w:rsidR="00002234">
        <w:rPr>
          <w:lang w:val="en-US"/>
        </w:rPr>
        <w:t> ;</w:t>
      </w:r>
      <w:r w:rsidR="001C0431">
        <w:rPr>
          <w:lang w:val="en-US"/>
        </w:rPr>
        <w:t xml:space="preserve"> </w:t>
      </w:r>
      <w:r w:rsidRPr="001F09F0">
        <w:rPr>
          <w:i/>
          <w:iCs/>
          <w:lang w:val="en-US"/>
        </w:rPr>
        <w:t>B</w:t>
      </w:r>
      <w:r w:rsidR="001C0431" w:rsidRPr="003A2676">
        <w:rPr>
          <w:iCs/>
          <w:lang w:val="en-US"/>
        </w:rPr>
        <w:t xml:space="preserve">, </w:t>
      </w:r>
      <w:r w:rsidRPr="001F09F0">
        <w:rPr>
          <w:lang w:val="en-US"/>
        </w:rPr>
        <w:t>fol</w:t>
      </w:r>
      <w:r w:rsidR="001C0431">
        <w:rPr>
          <w:lang w:val="en-US"/>
        </w:rPr>
        <w:t>.</w:t>
      </w:r>
      <w:r w:rsidRPr="001F09F0">
        <w:rPr>
          <w:lang w:val="en-US"/>
        </w:rPr>
        <w:t xml:space="preserve"> 65 v°</w:t>
      </w:r>
      <w:r w:rsidR="00002234">
        <w:rPr>
          <w:lang w:val="en-US"/>
        </w:rPr>
        <w:t> ;</w:t>
      </w:r>
      <w:r w:rsidR="001C0431">
        <w:rPr>
          <w:lang w:val="en-US"/>
        </w:rPr>
        <w:t xml:space="preserve"> </w:t>
      </w:r>
      <w:r w:rsidRPr="001F09F0">
        <w:rPr>
          <w:i/>
          <w:iCs/>
          <w:lang w:val="en-US"/>
        </w:rPr>
        <w:t>C</w:t>
      </w:r>
      <w:r w:rsidR="001C0431" w:rsidRPr="003A2676">
        <w:rPr>
          <w:iCs/>
          <w:lang w:val="en-US"/>
        </w:rPr>
        <w:t>,</w:t>
      </w:r>
      <w:r w:rsidR="001C0431">
        <w:rPr>
          <w:i/>
          <w:iCs/>
          <w:lang w:val="en-US"/>
        </w:rPr>
        <w:t xml:space="preserve"> </w:t>
      </w:r>
      <w:r w:rsidRPr="001F09F0">
        <w:rPr>
          <w:lang w:val="en-US"/>
        </w:rPr>
        <w:t>fol</w:t>
      </w:r>
      <w:r w:rsidR="001C0431">
        <w:rPr>
          <w:lang w:val="en-US"/>
        </w:rPr>
        <w:t>.</w:t>
      </w:r>
      <w:r w:rsidRPr="001F09F0">
        <w:rPr>
          <w:lang w:val="en-US"/>
        </w:rPr>
        <w:t xml:space="preserve"> 17 r°</w:t>
      </w:r>
      <w:r w:rsidR="001C0431">
        <w:rPr>
          <w:lang w:val="en-US"/>
        </w:rPr>
        <w:t>.</w:t>
      </w:r>
    </w:p>
    <w:p w:rsidR="001F09F0" w:rsidRPr="00DF3381" w:rsidRDefault="001F09F0" w:rsidP="00B82D19">
      <w:pPr>
        <w:suppressLineNumbers/>
        <w:spacing w:after="0"/>
        <w:ind w:firstLine="284"/>
        <w:jc w:val="both"/>
        <w:rPr>
          <w:i/>
          <w:iCs/>
        </w:rPr>
      </w:pPr>
      <w:r w:rsidRPr="00DF3381">
        <w:rPr>
          <w:i/>
          <w:iCs/>
        </w:rPr>
        <w:t>Texte et graphie de A</w:t>
      </w:r>
      <w:r w:rsidR="001C0431">
        <w:rPr>
          <w:i/>
          <w:iCs/>
        </w:rPr>
        <w:t>.</w:t>
      </w:r>
    </w:p>
    <w:p w:rsidR="00B05983" w:rsidRPr="00E75CA8" w:rsidRDefault="001F09F0" w:rsidP="00B82D19">
      <w:pPr>
        <w:suppressLineNumbers/>
        <w:spacing w:after="0"/>
        <w:ind w:firstLine="284"/>
        <w:jc w:val="both"/>
      </w:pPr>
      <w:r w:rsidRPr="00DF3381">
        <w:rPr>
          <w:i/>
          <w:iCs/>
        </w:rPr>
        <w:t>Titre</w:t>
      </w:r>
      <w:r w:rsidR="00002234">
        <w:rPr>
          <w:i/>
          <w:iCs/>
        </w:rPr>
        <w:t> </w:t>
      </w:r>
      <w:r w:rsidR="00002234" w:rsidRPr="003A2676">
        <w:rPr>
          <w:iCs/>
        </w:rPr>
        <w:t>:</w:t>
      </w:r>
      <w:r w:rsidRPr="00DF3381">
        <w:rPr>
          <w:i/>
          <w:iCs/>
        </w:rPr>
        <w:t xml:space="preserve"> B </w:t>
      </w:r>
      <w:r w:rsidRPr="00DF3381">
        <w:t>Des Jacobins</w:t>
      </w:r>
      <w:r w:rsidR="001C0431">
        <w:t xml:space="preserve">, </w:t>
      </w:r>
      <w:r w:rsidRPr="00DF3381">
        <w:rPr>
          <w:i/>
          <w:iCs/>
        </w:rPr>
        <w:t xml:space="preserve">C </w:t>
      </w:r>
      <w:r w:rsidRPr="00DF3381">
        <w:t>Ci encommen</w:t>
      </w:r>
      <w:r w:rsidR="003A2676">
        <w:t>c</w:t>
      </w:r>
      <w:r w:rsidRPr="00DF3381">
        <w:t>e la descorde des Jacobins et de l</w:t>
      </w:r>
      <w:r w:rsidR="001C0431">
        <w:t>’</w:t>
      </w:r>
      <w:r w:rsidRPr="00DF3381">
        <w:t>Universitei</w:t>
      </w:r>
      <w:r w:rsidR="001C0431">
        <w:t xml:space="preserve"> — </w:t>
      </w:r>
      <w:r w:rsidRPr="00DF3381">
        <w:t xml:space="preserve">1 </w:t>
      </w:r>
      <w:r w:rsidRPr="00DF3381">
        <w:rPr>
          <w:i/>
          <w:iCs/>
        </w:rPr>
        <w:t xml:space="preserve">B </w:t>
      </w:r>
      <w:r w:rsidRPr="00DF3381">
        <w:t>Rime</w:t>
      </w:r>
      <w:r w:rsidR="001C0431">
        <w:t xml:space="preserve"> — </w:t>
      </w:r>
      <w:r w:rsidRPr="00DF3381">
        <w:t xml:space="preserve">3 </w:t>
      </w:r>
      <w:r w:rsidRPr="00DF3381">
        <w:rPr>
          <w:i/>
          <w:iCs/>
        </w:rPr>
        <w:t xml:space="preserve">C </w:t>
      </w:r>
      <w:r w:rsidRPr="00DF3381">
        <w:t>que</w:t>
      </w:r>
      <w:r w:rsidR="001C0431">
        <w:t xml:space="preserve"> — </w:t>
      </w:r>
      <w:r w:rsidR="00385943" w:rsidRPr="00392B5E">
        <w:t>7 C le meniere</w:t>
      </w:r>
      <w:r w:rsidR="001C0431">
        <w:t xml:space="preserve"> — </w:t>
      </w:r>
      <w:r w:rsidR="00385943" w:rsidRPr="00392B5E">
        <w:t xml:space="preserve">12 </w:t>
      </w:r>
      <w:r w:rsidR="00385943" w:rsidRPr="00392B5E">
        <w:rPr>
          <w:i/>
          <w:iCs/>
        </w:rPr>
        <w:t xml:space="preserve">B </w:t>
      </w:r>
      <w:r w:rsidR="00385943" w:rsidRPr="00392B5E">
        <w:t>Et si vous voi</w:t>
      </w:r>
      <w:r w:rsidR="003A2676">
        <w:t xml:space="preserve">l conter et dire — </w:t>
      </w:r>
      <w:r w:rsidR="00385943" w:rsidRPr="00392B5E">
        <w:t xml:space="preserve">13 </w:t>
      </w:r>
      <w:r w:rsidR="00385943" w:rsidRPr="003A2676">
        <w:rPr>
          <w:i/>
        </w:rPr>
        <w:t>A</w:t>
      </w:r>
      <w:r w:rsidR="00385943" w:rsidRPr="00392B5E">
        <w:t xml:space="preserve"> Et c</w:t>
      </w:r>
      <w:r w:rsidR="001C0431">
        <w:t>’</w:t>
      </w:r>
      <w:r w:rsidR="00385943" w:rsidRPr="00392B5E">
        <w:t>est</w:t>
      </w:r>
      <w:r w:rsidR="00002234">
        <w:t> ;</w:t>
      </w:r>
      <w:r w:rsidR="001C0431">
        <w:t xml:space="preserve"> </w:t>
      </w:r>
      <w:r w:rsidR="00385943" w:rsidRPr="00392B5E">
        <w:rPr>
          <w:i/>
          <w:iCs/>
        </w:rPr>
        <w:t xml:space="preserve">B </w:t>
      </w:r>
      <w:r w:rsidR="00385943" w:rsidRPr="00392B5E">
        <w:t>rien</w:t>
      </w:r>
      <w:r w:rsidR="001C0431">
        <w:t xml:space="preserve"> — </w:t>
      </w:r>
      <w:r w:rsidR="00385943" w:rsidRPr="00392B5E">
        <w:t xml:space="preserve">16 </w:t>
      </w:r>
      <w:r w:rsidR="00385943" w:rsidRPr="00392B5E">
        <w:rPr>
          <w:i/>
          <w:iCs/>
        </w:rPr>
        <w:t xml:space="preserve">B </w:t>
      </w:r>
      <w:r w:rsidR="00385943" w:rsidRPr="00392B5E">
        <w:t>eslire</w:t>
      </w:r>
      <w:r w:rsidR="001C0431">
        <w:t xml:space="preserve"> — </w:t>
      </w:r>
      <w:r w:rsidR="00385943" w:rsidRPr="00392B5E">
        <w:t xml:space="preserve">17 à 24 </w:t>
      </w:r>
      <w:r w:rsidR="00385943" w:rsidRPr="00392B5E">
        <w:rPr>
          <w:i/>
          <w:iCs/>
        </w:rPr>
        <w:t>B mq</w:t>
      </w:r>
      <w:r w:rsidR="001C0431">
        <w:rPr>
          <w:i/>
          <w:iCs/>
        </w:rPr>
        <w:t xml:space="preserve">. — </w:t>
      </w:r>
      <w:r w:rsidR="00385943" w:rsidRPr="00392B5E">
        <w:t xml:space="preserve">27 </w:t>
      </w:r>
      <w:r w:rsidR="00385943" w:rsidRPr="00392B5E">
        <w:rPr>
          <w:i/>
          <w:iCs/>
        </w:rPr>
        <w:t xml:space="preserve">B </w:t>
      </w:r>
      <w:r w:rsidR="00385943" w:rsidRPr="00392B5E">
        <w:t>universetez</w:t>
      </w:r>
      <w:r w:rsidR="001C0431">
        <w:t xml:space="preserve"> — </w:t>
      </w:r>
      <w:r w:rsidR="00AA6F77" w:rsidRPr="007554E8">
        <w:t xml:space="preserve">33 </w:t>
      </w:r>
      <w:r w:rsidR="00AA6F77" w:rsidRPr="007554E8">
        <w:rPr>
          <w:i/>
          <w:iCs/>
        </w:rPr>
        <w:t xml:space="preserve">BC </w:t>
      </w:r>
      <w:r w:rsidR="00AA6F77" w:rsidRPr="007554E8">
        <w:t>semble</w:t>
      </w:r>
      <w:r w:rsidR="001C0431">
        <w:t xml:space="preserve"> — </w:t>
      </w:r>
      <w:r w:rsidR="00AA6F77" w:rsidRPr="007554E8">
        <w:t xml:space="preserve">35 </w:t>
      </w:r>
      <w:r w:rsidR="00AA6F77" w:rsidRPr="007554E8">
        <w:rPr>
          <w:i/>
          <w:iCs/>
        </w:rPr>
        <w:t xml:space="preserve">B </w:t>
      </w:r>
      <w:r w:rsidR="00AA6F77" w:rsidRPr="007554E8">
        <w:t>des menbres</w:t>
      </w:r>
      <w:r w:rsidR="001C0431">
        <w:t xml:space="preserve"> — </w:t>
      </w:r>
      <w:r w:rsidR="00AA6F77" w:rsidRPr="007554E8">
        <w:t xml:space="preserve">39 </w:t>
      </w:r>
      <w:r w:rsidR="00AA6F77" w:rsidRPr="007554E8">
        <w:rPr>
          <w:i/>
          <w:iCs/>
        </w:rPr>
        <w:t xml:space="preserve">B </w:t>
      </w:r>
      <w:r w:rsidR="00AA6F77" w:rsidRPr="007554E8">
        <w:t>Que</w:t>
      </w:r>
      <w:r w:rsidR="001C0431">
        <w:t xml:space="preserve"> — </w:t>
      </w:r>
      <w:r w:rsidR="00AA6F77" w:rsidRPr="007554E8">
        <w:t xml:space="preserve">40 </w:t>
      </w:r>
      <w:r w:rsidR="00AA6F77" w:rsidRPr="007554E8">
        <w:rPr>
          <w:i/>
          <w:iCs/>
        </w:rPr>
        <w:t xml:space="preserve">B </w:t>
      </w:r>
      <w:r w:rsidR="00AA6F77" w:rsidRPr="007554E8">
        <w:t>jas</w:t>
      </w:r>
      <w:r w:rsidR="001C0431">
        <w:t xml:space="preserve">, </w:t>
      </w:r>
      <w:r w:rsidR="00AA6F77" w:rsidRPr="007554E8">
        <w:t xml:space="preserve">C chaz </w:t>
      </w:r>
      <w:r w:rsidR="003A2676">
        <w:t xml:space="preserve">— </w:t>
      </w:r>
      <w:r w:rsidR="00AA6F77" w:rsidRPr="007554E8">
        <w:t xml:space="preserve">44 </w:t>
      </w:r>
      <w:r w:rsidR="00AA6F77" w:rsidRPr="007554E8">
        <w:rPr>
          <w:i/>
          <w:iCs/>
        </w:rPr>
        <w:t xml:space="preserve">C </w:t>
      </w:r>
      <w:r w:rsidR="00AA6F77" w:rsidRPr="007554E8">
        <w:t>Ce porra q</w:t>
      </w:r>
      <w:r w:rsidR="001C0431">
        <w:t>.</w:t>
      </w:r>
      <w:r w:rsidR="00AA6F77" w:rsidRPr="007554E8">
        <w:t xml:space="preserve"> vuet c</w:t>
      </w:r>
      <w:r w:rsidR="001C0431">
        <w:t xml:space="preserve">. — </w:t>
      </w:r>
      <w:r w:rsidR="00AA6F77" w:rsidRPr="007554E8">
        <w:t xml:space="preserve">46 </w:t>
      </w:r>
      <w:r w:rsidR="00AA6F77" w:rsidRPr="007554E8">
        <w:rPr>
          <w:i/>
          <w:iCs/>
        </w:rPr>
        <w:t xml:space="preserve">B </w:t>
      </w:r>
      <w:r w:rsidR="00AA6F77" w:rsidRPr="007554E8">
        <w:t>b</w:t>
      </w:r>
      <w:r w:rsidR="001C0431">
        <w:t>.</w:t>
      </w:r>
      <w:r w:rsidR="00AA6F77" w:rsidRPr="007554E8">
        <w:t xml:space="preserve"> </w:t>
      </w:r>
      <w:r w:rsidR="003A2676">
        <w:t>c</w:t>
      </w:r>
      <w:r w:rsidR="00AA6F77" w:rsidRPr="007554E8">
        <w:t>est la</w:t>
      </w:r>
      <w:r w:rsidR="001C0431">
        <w:t xml:space="preserve"> — </w:t>
      </w:r>
      <w:r w:rsidR="00AA6F77" w:rsidRPr="007554E8">
        <w:t xml:space="preserve">52 </w:t>
      </w:r>
      <w:r w:rsidR="00AA6F77" w:rsidRPr="007554E8">
        <w:rPr>
          <w:i/>
          <w:iCs/>
        </w:rPr>
        <w:t xml:space="preserve">B </w:t>
      </w:r>
      <w:r w:rsidR="00AA6F77" w:rsidRPr="007554E8">
        <w:t>Avant</w:t>
      </w:r>
      <w:r w:rsidR="001C0431">
        <w:t xml:space="preserve"> — </w:t>
      </w:r>
      <w:r w:rsidR="00B05983" w:rsidRPr="00E75CA8">
        <w:t xml:space="preserve">56 </w:t>
      </w:r>
      <w:r w:rsidR="00B05983" w:rsidRPr="00E75CA8">
        <w:rPr>
          <w:i/>
          <w:iCs/>
        </w:rPr>
        <w:t xml:space="preserve">C </w:t>
      </w:r>
      <w:r w:rsidR="00B05983" w:rsidRPr="00E75CA8">
        <w:lastRenderedPageBreak/>
        <w:t>La rote est sus lapine</w:t>
      </w:r>
      <w:r w:rsidR="001C0431">
        <w:t xml:space="preserve"> — </w:t>
      </w:r>
      <w:r w:rsidR="00B05983" w:rsidRPr="00E75CA8">
        <w:t xml:space="preserve">58 </w:t>
      </w:r>
      <w:r w:rsidR="00B05983" w:rsidRPr="00E75CA8">
        <w:rPr>
          <w:i/>
          <w:iCs/>
        </w:rPr>
        <w:t xml:space="preserve">B </w:t>
      </w:r>
      <w:r w:rsidR="00B05983" w:rsidRPr="00E75CA8">
        <w:t>chacun</w:t>
      </w:r>
      <w:r w:rsidR="001C0431">
        <w:t xml:space="preserve"> — </w:t>
      </w:r>
      <w:r w:rsidR="00B05983" w:rsidRPr="00E75CA8">
        <w:t xml:space="preserve">59 </w:t>
      </w:r>
      <w:r w:rsidR="00B05983" w:rsidRPr="00E75CA8">
        <w:rPr>
          <w:i/>
          <w:iCs/>
        </w:rPr>
        <w:t xml:space="preserve">B </w:t>
      </w:r>
      <w:r w:rsidR="00B05983" w:rsidRPr="003A2676">
        <w:rPr>
          <w:iCs/>
        </w:rPr>
        <w:t>M</w:t>
      </w:r>
      <w:r w:rsidR="001C0431" w:rsidRPr="003A2676">
        <w:rPr>
          <w:iCs/>
        </w:rPr>
        <w:t>.</w:t>
      </w:r>
      <w:r w:rsidR="00B05983" w:rsidRPr="00E75CA8">
        <w:rPr>
          <w:i/>
          <w:iCs/>
        </w:rPr>
        <w:t xml:space="preserve"> </w:t>
      </w:r>
      <w:r w:rsidR="00B05983" w:rsidRPr="00E75CA8">
        <w:t>cil qui</w:t>
      </w:r>
      <w:r w:rsidR="001C0431">
        <w:t xml:space="preserve"> — </w:t>
      </w:r>
      <w:r w:rsidR="00B05983" w:rsidRPr="00E75CA8">
        <w:t xml:space="preserve">60 </w:t>
      </w:r>
      <w:r w:rsidR="00B05983" w:rsidRPr="00E75CA8">
        <w:rPr>
          <w:i/>
          <w:iCs/>
        </w:rPr>
        <w:t xml:space="preserve">B </w:t>
      </w:r>
      <w:r w:rsidR="00B05983" w:rsidRPr="00E75CA8">
        <w:t>univer</w:t>
      </w:r>
      <w:r w:rsidR="00B05983" w:rsidRPr="00E75CA8">
        <w:softHyphen/>
        <w:t>setez</w:t>
      </w:r>
      <w:r w:rsidR="001C0431">
        <w:t xml:space="preserve"> — </w:t>
      </w:r>
      <w:r w:rsidR="00B05983" w:rsidRPr="00E75CA8">
        <w:t>63</w:t>
      </w:r>
      <w:r w:rsidR="003A2676">
        <w:t xml:space="preserve"> </w:t>
      </w:r>
      <w:r w:rsidR="00B05983" w:rsidRPr="00E75CA8">
        <w:rPr>
          <w:i/>
          <w:iCs/>
        </w:rPr>
        <w:t xml:space="preserve">B </w:t>
      </w:r>
      <w:r w:rsidR="00B05983" w:rsidRPr="00E75CA8">
        <w:t>parure</w:t>
      </w:r>
      <w:r w:rsidR="001C0431">
        <w:t xml:space="preserve"> — </w:t>
      </w:r>
      <w:r w:rsidR="00B05983" w:rsidRPr="00E75CA8">
        <w:t xml:space="preserve">64 </w:t>
      </w:r>
      <w:r w:rsidR="00B05983" w:rsidRPr="00E75CA8">
        <w:rPr>
          <w:i/>
          <w:iCs/>
        </w:rPr>
        <w:t xml:space="preserve">B </w:t>
      </w:r>
      <w:r w:rsidR="00B05983">
        <w:t>ne parroie</w:t>
      </w:r>
      <w:r w:rsidR="001C0431">
        <w:t xml:space="preserve"> — </w:t>
      </w:r>
      <w:r w:rsidR="00B05983" w:rsidRPr="00B05983">
        <w:rPr>
          <w:i/>
        </w:rPr>
        <w:t>C</w:t>
      </w:r>
      <w:r w:rsidR="00B05983">
        <w:rPr>
          <w:iCs/>
        </w:rPr>
        <w:t xml:space="preserve"> explicit</w:t>
      </w:r>
      <w:r w:rsidR="001C0431">
        <w:rPr>
          <w:iCs/>
        </w:rPr>
        <w:t xml:space="preserve">, </w:t>
      </w:r>
      <w:r w:rsidR="00B05983" w:rsidRPr="00B05983">
        <w:rPr>
          <w:i/>
          <w:iCs/>
        </w:rPr>
        <w:t>B</w:t>
      </w:r>
      <w:r w:rsidR="00B05983" w:rsidRPr="00E75CA8">
        <w:rPr>
          <w:i/>
          <w:iCs/>
        </w:rPr>
        <w:t xml:space="preserve"> </w:t>
      </w:r>
      <w:r w:rsidR="00B05983" w:rsidRPr="00E75CA8">
        <w:t>explicit des jacobins</w:t>
      </w:r>
      <w:r w:rsidR="001C0431">
        <w:t>.</w:t>
      </w:r>
    </w:p>
    <w:p w:rsidR="00385943" w:rsidRDefault="00385943" w:rsidP="00B82D19">
      <w:pPr>
        <w:suppressLineNumbers/>
        <w:spacing w:after="0"/>
        <w:ind w:firstLine="284"/>
        <w:jc w:val="both"/>
      </w:pPr>
    </w:p>
    <w:sectPr w:rsidR="00385943" w:rsidSect="00BF1A6C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C1" w:rsidRDefault="004F73C1" w:rsidP="00803247">
      <w:pPr>
        <w:spacing w:after="0" w:line="240" w:lineRule="auto"/>
      </w:pPr>
      <w:r>
        <w:separator/>
      </w:r>
    </w:p>
  </w:endnote>
  <w:endnote w:type="continuationSeparator" w:id="1">
    <w:p w:rsidR="004F73C1" w:rsidRDefault="004F73C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C1" w:rsidRDefault="004F73C1" w:rsidP="00803247">
      <w:pPr>
        <w:spacing w:after="0" w:line="240" w:lineRule="auto"/>
      </w:pPr>
      <w:r>
        <w:separator/>
      </w:r>
    </w:p>
  </w:footnote>
  <w:footnote w:type="continuationSeparator" w:id="1">
    <w:p w:rsidR="004F73C1" w:rsidRDefault="004F73C1" w:rsidP="00803247">
      <w:pPr>
        <w:spacing w:after="0" w:line="240" w:lineRule="auto"/>
      </w:pPr>
      <w:r>
        <w:continuationSeparator/>
      </w:r>
    </w:p>
  </w:footnote>
  <w:footnote w:id="2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Entre gens qui</w:t>
      </w:r>
      <w:r w:rsidR="001C0431" w:rsidRPr="001C0431">
        <w:rPr>
          <w:i/>
          <w:iCs/>
          <w:sz w:val="22"/>
        </w:rPr>
        <w:t>...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 xml:space="preserve">Le reproche de discordance entre actes et paroles </w:t>
      </w:r>
      <w:r w:rsidRPr="001C0431">
        <w:rPr>
          <w:iCs/>
          <w:sz w:val="22"/>
        </w:rPr>
        <w:t>(v</w:t>
      </w:r>
      <w:r w:rsidR="001C0431" w:rsidRPr="001C0431">
        <w:rPr>
          <w:iCs/>
          <w:sz w:val="22"/>
        </w:rPr>
        <w:t>.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5-8) ne vise que les Jacobins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non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</w:t>
      </w:r>
      <w:r w:rsidR="00002234">
        <w:rPr>
          <w:sz w:val="22"/>
        </w:rPr>
        <w:t> :</w:t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v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9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 xml:space="preserve">et aussi </w:t>
      </w:r>
      <w:r w:rsidRPr="001C0431">
        <w:rPr>
          <w:i/>
          <w:iCs/>
          <w:sz w:val="22"/>
        </w:rPr>
        <w:t xml:space="preserve">D </w:t>
      </w:r>
      <w:r w:rsidRPr="001C0431">
        <w:rPr>
          <w:sz w:val="22"/>
        </w:rPr>
        <w:t>78 ss</w:t>
      </w:r>
      <w:r w:rsidR="001C0431" w:rsidRPr="001C0431">
        <w:rPr>
          <w:sz w:val="22"/>
        </w:rPr>
        <w:t xml:space="preserve">., </w:t>
      </w:r>
      <w:r w:rsidRPr="001C0431">
        <w:rPr>
          <w:i/>
          <w:iCs/>
          <w:sz w:val="22"/>
        </w:rPr>
        <w:t xml:space="preserve">E </w:t>
      </w:r>
      <w:r w:rsidRPr="001C0431">
        <w:rPr>
          <w:sz w:val="22"/>
        </w:rPr>
        <w:t>17-22</w:t>
      </w:r>
      <w:r w:rsidR="001C0431" w:rsidRPr="001C0431">
        <w:rPr>
          <w:sz w:val="22"/>
        </w:rPr>
        <w:t xml:space="preserve">, </w:t>
      </w:r>
      <w:r w:rsidRPr="001C0431">
        <w:rPr>
          <w:i/>
          <w:iCs/>
          <w:sz w:val="22"/>
        </w:rPr>
        <w:t xml:space="preserve">K </w:t>
      </w:r>
      <w:r w:rsidRPr="001C0431">
        <w:rPr>
          <w:sz w:val="22"/>
        </w:rPr>
        <w:t>13-16 et 40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Entendre par conséquent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 un esprit de discorde qu</w:t>
      </w:r>
      <w:r w:rsidR="001C0431" w:rsidRPr="001C0431">
        <w:rPr>
          <w:sz w:val="22"/>
        </w:rPr>
        <w:t>’</w:t>
      </w:r>
      <w:r w:rsidRPr="001C0431">
        <w:rPr>
          <w:sz w:val="22"/>
        </w:rPr>
        <w:t>Envie a semé parmi des gens (les Jacobins) qui</w:t>
      </w:r>
      <w:r w:rsidR="001C0431" w:rsidRPr="001C0431">
        <w:rPr>
          <w:sz w:val="22"/>
        </w:rPr>
        <w:t>...</w:t>
      </w:r>
      <w:r w:rsidRPr="001C0431">
        <w:rPr>
          <w:sz w:val="22"/>
        </w:rPr>
        <w:t> » Même singularité de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 xml:space="preserve">expression dans Guillaume </w:t>
      </w:r>
      <w:r w:rsidR="000008E4" w:rsidRPr="001C0431">
        <w:rPr>
          <w:smallCaps/>
          <w:sz w:val="22"/>
        </w:rPr>
        <w:t>de Nancis</w:t>
      </w:r>
      <w:r w:rsidR="001C0431" w:rsidRPr="001C0431">
        <w:rPr>
          <w:sz w:val="22"/>
        </w:rPr>
        <w:t xml:space="preserve">, </w:t>
      </w:r>
      <w:r w:rsidRPr="001C0431">
        <w:rPr>
          <w:i/>
          <w:iCs/>
          <w:sz w:val="22"/>
        </w:rPr>
        <w:t>Chronique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i/>
          <w:iCs/>
          <w:sz w:val="22"/>
        </w:rPr>
        <w:t xml:space="preserve">à </w:t>
      </w:r>
      <w:r w:rsidRPr="001C0431">
        <w:rPr>
          <w:sz w:val="22"/>
        </w:rPr>
        <w:t>l</w:t>
      </w:r>
      <w:r w:rsidR="001C0431" w:rsidRPr="001C0431">
        <w:rPr>
          <w:sz w:val="22"/>
        </w:rPr>
        <w:t>’</w:t>
      </w:r>
      <w:r w:rsidRPr="001C0431">
        <w:rPr>
          <w:sz w:val="22"/>
        </w:rPr>
        <w:t xml:space="preserve">année 1256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Historiens de la France</w:t>
      </w:r>
      <w:r w:rsidR="001C0431" w:rsidRPr="00002234">
        <w:rPr>
          <w:iCs/>
          <w:sz w:val="22"/>
        </w:rPr>
        <w:t>, t.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XX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556 E)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 Discordia quae fuerat inter Fratres Praedicatores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Minores et alios religiosos Parisius studentes contra magistrum Guillelmum</w:t>
      </w:r>
      <w:r w:rsidR="001C0431" w:rsidRPr="001C0431">
        <w:rPr>
          <w:sz w:val="22"/>
        </w:rPr>
        <w:t>...</w:t>
      </w:r>
      <w:r w:rsidRPr="001C0431">
        <w:rPr>
          <w:sz w:val="22"/>
        </w:rPr>
        <w:t xml:space="preserve"> »</w:t>
      </w:r>
      <w:r w:rsidR="001C0431" w:rsidRPr="001C0431">
        <w:rPr>
          <w:sz w:val="22"/>
        </w:rPr>
        <w:t>.</w:t>
      </w:r>
    </w:p>
  </w:footnote>
  <w:footnote w:id="3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soit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au singulier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 xml:space="preserve">parce que </w:t>
      </w:r>
      <w:r w:rsidRPr="001C0431">
        <w:rPr>
          <w:i/>
          <w:iCs/>
          <w:sz w:val="22"/>
        </w:rPr>
        <w:t xml:space="preserve">dire </w:t>
      </w:r>
      <w:r w:rsidRPr="001C0431">
        <w:rPr>
          <w:sz w:val="22"/>
        </w:rPr>
        <w:t xml:space="preserve">et </w:t>
      </w:r>
      <w:r w:rsidRPr="001C0431">
        <w:rPr>
          <w:i/>
          <w:iCs/>
          <w:sz w:val="22"/>
        </w:rPr>
        <w:t xml:space="preserve">fere </w:t>
      </w:r>
      <w:r w:rsidRPr="001C0431">
        <w:rPr>
          <w:sz w:val="22"/>
        </w:rPr>
        <w:t>forment un tout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accord du dire et du faire »</w:t>
      </w:r>
      <w:r w:rsidR="001C0431" w:rsidRPr="001C0431">
        <w:rPr>
          <w:sz w:val="22"/>
        </w:rPr>
        <w:t>.</w:t>
      </w:r>
    </w:p>
  </w:footnote>
  <w:footnote w:id="4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sz w:val="22"/>
        </w:rPr>
        <w:t>c</w:t>
      </w:r>
      <w:r w:rsidRPr="001C0431">
        <w:rPr>
          <w:i/>
          <w:iCs/>
          <w:sz w:val="22"/>
        </w:rPr>
        <w:t>hascuns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="001C0431" w:rsidRPr="001C0431">
        <w:rPr>
          <w:iCs/>
          <w:sz w:val="22"/>
        </w:rPr>
        <w:t>«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chacun d</w:t>
      </w:r>
      <w:r w:rsidR="001C0431" w:rsidRPr="001C0431">
        <w:rPr>
          <w:sz w:val="22"/>
        </w:rPr>
        <w:t>’</w:t>
      </w:r>
      <w:r w:rsidRPr="001C0431">
        <w:rPr>
          <w:sz w:val="22"/>
        </w:rPr>
        <w:t>eux »</w:t>
      </w:r>
      <w:r w:rsidR="001C0431" w:rsidRPr="001C0431">
        <w:rPr>
          <w:sz w:val="22"/>
        </w:rPr>
        <w:t>.</w:t>
      </w:r>
    </w:p>
  </w:footnote>
  <w:footnote w:id="5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Que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B C</w:t>
      </w:r>
      <w:r w:rsidR="001C0431" w:rsidRPr="001C0431">
        <w:rPr>
          <w:iCs/>
          <w:sz w:val="22"/>
        </w:rPr>
        <w:t>)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 xml:space="preserve">au lieu de </w:t>
      </w:r>
      <w:r w:rsidRPr="001C0431">
        <w:rPr>
          <w:i/>
          <w:iCs/>
          <w:sz w:val="22"/>
        </w:rPr>
        <w:t xml:space="preserve">Et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A</w:t>
      </w:r>
      <w:r w:rsidR="001C0431" w:rsidRPr="001C0431">
        <w:rPr>
          <w:iCs/>
          <w:sz w:val="22"/>
        </w:rPr>
        <w:t>)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est exigé par la logique du passage et par l</w:t>
      </w:r>
      <w:r w:rsidR="001C0431" w:rsidRPr="001C0431">
        <w:rPr>
          <w:sz w:val="22"/>
        </w:rPr>
        <w:t>’</w:t>
      </w:r>
      <w:r w:rsidRPr="001C0431">
        <w:rPr>
          <w:sz w:val="22"/>
        </w:rPr>
        <w:t xml:space="preserve">analogie du tour avec celui de </w:t>
      </w:r>
      <w:r w:rsidRPr="001C0431">
        <w:rPr>
          <w:i/>
          <w:iCs/>
          <w:sz w:val="22"/>
        </w:rPr>
        <w:t xml:space="preserve">U </w:t>
      </w:r>
      <w:r w:rsidRPr="001C0431">
        <w:rPr>
          <w:sz w:val="22"/>
        </w:rPr>
        <w:t>103-104</w:t>
      </w:r>
      <w:r w:rsidR="001C0431" w:rsidRPr="001C0431">
        <w:rPr>
          <w:sz w:val="22"/>
        </w:rPr>
        <w:t>.</w:t>
      </w:r>
    </w:p>
  </w:footnote>
  <w:footnote w:id="6">
    <w:p w:rsidR="008F768D" w:rsidRPr="001C0431" w:rsidRDefault="008F768D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15-16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Allusion à leurs efforts pour reprendre la chaire et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école qui leur avaient été retirées en février 1252 (voir Notice)</w:t>
      </w:r>
      <w:r w:rsidR="001C0431" w:rsidRPr="001C0431">
        <w:rPr>
          <w:sz w:val="22"/>
        </w:rPr>
        <w:t xml:space="preserve">. — </w:t>
      </w:r>
      <w:r w:rsidRPr="001C0431">
        <w:rPr>
          <w:sz w:val="22"/>
        </w:rPr>
        <w:t xml:space="preserve">a </w:t>
      </w:r>
      <w:r w:rsidRPr="001C0431">
        <w:rPr>
          <w:i/>
          <w:iCs/>
          <w:sz w:val="22"/>
        </w:rPr>
        <w:t>force</w:t>
      </w:r>
      <w:r w:rsidR="00002234">
        <w:rPr>
          <w:i/>
          <w:iCs/>
          <w:sz w:val="22"/>
        </w:rPr>
        <w:t> :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en forçant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par recours au Saint-Siège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la volonté de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</w:t>
      </w:r>
      <w:r w:rsidR="001C0431" w:rsidRPr="001C0431">
        <w:rPr>
          <w:sz w:val="22"/>
        </w:rPr>
        <w:t>.</w:t>
      </w:r>
    </w:p>
  </w:footnote>
  <w:footnote w:id="7">
    <w:p w:rsidR="008F768D" w:rsidRPr="001C0431" w:rsidRDefault="008F768D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17-19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K </w:t>
      </w:r>
      <w:r w:rsidRPr="001C0431">
        <w:rPr>
          <w:sz w:val="22"/>
        </w:rPr>
        <w:t>17-18</w:t>
      </w:r>
      <w:r w:rsidR="001C0431" w:rsidRPr="001C0431">
        <w:rPr>
          <w:sz w:val="22"/>
        </w:rPr>
        <w:t>.</w:t>
      </w:r>
    </w:p>
  </w:footnote>
  <w:footnote w:id="8">
    <w:p w:rsidR="000008E4" w:rsidRPr="001C0431" w:rsidRDefault="000008E4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17-32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Grief articulé par les maîtres parisiens au début de leur lettre du 4 février 1254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Chart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Univ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Par</w:t>
      </w:r>
      <w:r w:rsidR="001C0431" w:rsidRPr="001C0431">
        <w:rPr>
          <w:i/>
          <w:iCs/>
          <w:sz w:val="22"/>
        </w:rPr>
        <w:t>.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n° 230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252-253)</w:t>
      </w:r>
      <w:r w:rsidR="001C0431" w:rsidRPr="001C0431">
        <w:rPr>
          <w:sz w:val="22"/>
        </w:rPr>
        <w:t>.</w:t>
      </w:r>
    </w:p>
  </w:footnote>
  <w:footnote w:id="9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amoient divinité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="001C0431" w:rsidRPr="001C0431">
        <w:rPr>
          <w:iCs/>
          <w:sz w:val="22"/>
        </w:rPr>
        <w:t>«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étudiaient la théologie avec amour »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la lettre précitée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253</w:t>
      </w:r>
      <w:r w:rsidR="001C0431" w:rsidRPr="001C0431">
        <w:rPr>
          <w:sz w:val="22"/>
        </w:rPr>
        <w:t>.</w:t>
      </w:r>
    </w:p>
  </w:footnote>
  <w:footnote w:id="10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chape roonde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Chape fermée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</w:t>
      </w:r>
      <w:r w:rsidR="001C0431" w:rsidRPr="001C0431">
        <w:rPr>
          <w:sz w:val="22"/>
        </w:rPr>
        <w:t>’</w:t>
      </w:r>
      <w:r w:rsidRPr="001C0431">
        <w:rPr>
          <w:sz w:val="22"/>
        </w:rPr>
        <w:t>est-à-dire sans manches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portée par les prêtres (cf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v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47 et rappel de cette règle au concile d</w:t>
      </w:r>
      <w:r w:rsidR="001C0431" w:rsidRPr="001C0431">
        <w:rPr>
          <w:sz w:val="22"/>
        </w:rPr>
        <w:t>’</w:t>
      </w:r>
      <w:r w:rsidRPr="001C0431">
        <w:rPr>
          <w:sz w:val="22"/>
        </w:rPr>
        <w:t>Arles en 1260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chap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8) et aussi par les maîtres et gradués de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 xml:space="preserve">Université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Chart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Univ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Par</w:t>
      </w:r>
      <w:r w:rsidR="001C0431" w:rsidRPr="001C0431">
        <w:rPr>
          <w:i/>
          <w:iCs/>
          <w:sz w:val="22"/>
        </w:rPr>
        <w:t>.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n° 20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</w:t>
      </w:r>
      <w:r w:rsidR="001C0431" w:rsidRPr="001C0431">
        <w:rPr>
          <w:sz w:val="22"/>
        </w:rPr>
        <w:t>’</w:t>
      </w:r>
      <w:r w:rsidRPr="001C0431">
        <w:rPr>
          <w:sz w:val="22"/>
        </w:rPr>
        <w:t>août 1215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et 202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du 16 février 1252)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Il semble (cf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Guillaume </w:t>
      </w:r>
      <w:r w:rsidRPr="001C0431">
        <w:rPr>
          <w:smallCaps/>
          <w:sz w:val="22"/>
        </w:rPr>
        <w:t>de Saint-Amour</w:t>
      </w:r>
      <w:r w:rsidR="001C0431" w:rsidRPr="001C0431">
        <w:rPr>
          <w:sz w:val="22"/>
        </w:rPr>
        <w:t xml:space="preserve">, </w:t>
      </w:r>
      <w:r w:rsidRPr="001C0431">
        <w:rPr>
          <w:i/>
          <w:iCs/>
          <w:sz w:val="22"/>
        </w:rPr>
        <w:t>Opera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501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dans un sermon de 1256) que les Jacobins enseignants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avaient adoptée</w:t>
      </w:r>
      <w:r w:rsidR="001C0431" w:rsidRPr="001C0431">
        <w:rPr>
          <w:sz w:val="22"/>
        </w:rPr>
        <w:t>.</w:t>
      </w:r>
    </w:p>
  </w:footnote>
  <w:footnote w:id="11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lor</w:t>
      </w:r>
      <w:r w:rsidR="001C0431" w:rsidRPr="001C0431">
        <w:rPr>
          <w:iCs/>
          <w:sz w:val="22"/>
        </w:rPr>
        <w:t xml:space="preserve">, </w:t>
      </w:r>
      <w:r w:rsidRPr="001C0431">
        <w:rPr>
          <w:iCs/>
          <w:sz w:val="22"/>
        </w:rPr>
        <w:t xml:space="preserve">à </w:t>
      </w:r>
      <w:r w:rsidRPr="001C0431">
        <w:rPr>
          <w:sz w:val="22"/>
        </w:rPr>
        <w:t>ceux de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</w:t>
      </w:r>
      <w:r w:rsidR="001C0431" w:rsidRPr="001C0431">
        <w:rPr>
          <w:sz w:val="22"/>
        </w:rPr>
        <w:t>.</w:t>
      </w:r>
    </w:p>
  </w:footnote>
  <w:footnote w:id="12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anemis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v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39-40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Pas le diable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mais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ingrat qu</w:t>
      </w:r>
      <w:r w:rsidR="001C0431" w:rsidRPr="001C0431">
        <w:rPr>
          <w:sz w:val="22"/>
        </w:rPr>
        <w:t>’</w:t>
      </w:r>
      <w:r w:rsidRPr="001C0431">
        <w:rPr>
          <w:sz w:val="22"/>
        </w:rPr>
        <w:t>on a le plus longuement obligé</w:t>
      </w:r>
      <w:r w:rsidR="001C0431" w:rsidRPr="001C0431">
        <w:rPr>
          <w:sz w:val="22"/>
        </w:rPr>
        <w:t>.</w:t>
      </w:r>
    </w:p>
  </w:footnote>
  <w:footnote w:id="13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lor</w:t>
      </w:r>
      <w:r w:rsidR="001C0431" w:rsidRPr="001C0431">
        <w:rPr>
          <w:iCs/>
          <w:sz w:val="22"/>
        </w:rPr>
        <w:t xml:space="preserve">, </w:t>
      </w:r>
      <w:r w:rsidRPr="001C0431">
        <w:rPr>
          <w:iCs/>
          <w:sz w:val="22"/>
        </w:rPr>
        <w:t xml:space="preserve">à </w:t>
      </w:r>
      <w:r w:rsidRPr="001C0431">
        <w:rPr>
          <w:sz w:val="22"/>
        </w:rPr>
        <w:t>ceux de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</w:t>
      </w:r>
      <w:r w:rsidR="001C0431" w:rsidRPr="001C0431">
        <w:rPr>
          <w:sz w:val="22"/>
        </w:rPr>
        <w:t xml:space="preserve">, — </w:t>
      </w:r>
      <w:r w:rsidRPr="001C0431">
        <w:rPr>
          <w:i/>
          <w:iCs/>
          <w:sz w:val="22"/>
        </w:rPr>
        <w:t>si com moi membre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="001C0431" w:rsidRPr="001C0431">
        <w:rPr>
          <w:iCs/>
          <w:sz w:val="22"/>
        </w:rPr>
        <w:t>«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autant qu</w:t>
      </w:r>
      <w:r w:rsidR="001C0431" w:rsidRPr="001C0431">
        <w:rPr>
          <w:sz w:val="22"/>
        </w:rPr>
        <w:t>’</w:t>
      </w:r>
      <w:r w:rsidRPr="001C0431">
        <w:rPr>
          <w:sz w:val="22"/>
        </w:rPr>
        <w:t>il m</w:t>
      </w:r>
      <w:r w:rsidR="001C0431" w:rsidRPr="001C0431">
        <w:rPr>
          <w:sz w:val="22"/>
        </w:rPr>
        <w:t>’</w:t>
      </w:r>
      <w:r w:rsidRPr="001C0431">
        <w:rPr>
          <w:sz w:val="22"/>
        </w:rPr>
        <w:t>en sou</w:t>
      </w:r>
      <w:r w:rsidRPr="001C0431">
        <w:rPr>
          <w:sz w:val="22"/>
        </w:rPr>
        <w:softHyphen/>
        <w:t>vient »</w:t>
      </w:r>
      <w:r w:rsidR="001C0431" w:rsidRPr="001C0431">
        <w:rPr>
          <w:sz w:val="22"/>
        </w:rPr>
        <w:t>.</w:t>
      </w:r>
    </w:p>
  </w:footnote>
  <w:footnote w:id="14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s</w:t>
      </w:r>
      <w:r w:rsidR="001C0431" w:rsidRPr="001C0431">
        <w:rPr>
          <w:i/>
          <w:iCs/>
          <w:sz w:val="22"/>
        </w:rPr>
        <w:t>’</w:t>
      </w:r>
      <w:r w:rsidRPr="001C0431">
        <w:rPr>
          <w:i/>
          <w:iCs/>
          <w:sz w:val="22"/>
        </w:rPr>
        <w:t>i membre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Latin classique</w:t>
      </w:r>
      <w:r w:rsidR="00002234">
        <w:rPr>
          <w:sz w:val="22"/>
        </w:rPr>
        <w:t> :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membrari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="001C0431" w:rsidRPr="001C0431">
        <w:rPr>
          <w:iCs/>
          <w:sz w:val="22"/>
        </w:rPr>
        <w:t>«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se former »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en parlant du corps humain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Recueil général des lexiques français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Mario </w:t>
      </w:r>
      <w:r w:rsidRPr="001C0431">
        <w:rPr>
          <w:smallCaps/>
          <w:sz w:val="22"/>
        </w:rPr>
        <w:t>Roques</w:t>
      </w:r>
      <w:r w:rsidR="001C0431" w:rsidRPr="001C0431">
        <w:rPr>
          <w:sz w:val="22"/>
        </w:rPr>
        <w:t xml:space="preserve">, t. </w:t>
      </w:r>
      <w:r w:rsidRPr="001C0431">
        <w:rPr>
          <w:sz w:val="22"/>
        </w:rPr>
        <w:t>II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253</w:t>
      </w:r>
      <w:r w:rsidR="00002234">
        <w:rPr>
          <w:sz w:val="22"/>
        </w:rPr>
        <w:t> :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membre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="001C0431" w:rsidRPr="001C0431">
        <w:rPr>
          <w:iCs/>
          <w:sz w:val="22"/>
        </w:rPr>
        <w:t>«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faire membres »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Ici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 n</w:t>
      </w:r>
      <w:r w:rsidR="001C0431" w:rsidRPr="001C0431">
        <w:rPr>
          <w:sz w:val="22"/>
        </w:rPr>
        <w:t>’</w:t>
      </w:r>
      <w:r w:rsidR="00D17F49">
        <w:rPr>
          <w:sz w:val="22"/>
        </w:rPr>
        <w:t>y gagne pas en force »</w:t>
      </w:r>
      <w:r w:rsidR="001C0431" w:rsidRPr="001C0431">
        <w:rPr>
          <w:sz w:val="22"/>
        </w:rPr>
        <w:t>.</w:t>
      </w:r>
    </w:p>
  </w:footnote>
  <w:footnote w:id="15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Du fait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notamment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que le pape lui avait enjoint de les reprendre en sa société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</w:t>
      </w:r>
      <w:r w:rsidR="001C0431" w:rsidRPr="001C0431">
        <w:rPr>
          <w:sz w:val="22"/>
        </w:rPr>
        <w:t>’</w:t>
      </w:r>
      <w:r w:rsidRPr="001C0431">
        <w:rPr>
          <w:sz w:val="22"/>
        </w:rPr>
        <w:t>où elle les avait retranchés après l</w:t>
      </w:r>
      <w:r w:rsidR="001C0431" w:rsidRPr="001C0431">
        <w:rPr>
          <w:sz w:val="22"/>
        </w:rPr>
        <w:t>’</w:t>
      </w:r>
      <w:r w:rsidRPr="001C0431">
        <w:rPr>
          <w:sz w:val="22"/>
        </w:rPr>
        <w:t xml:space="preserve">affaire de 1253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Chart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Univ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Par</w:t>
      </w:r>
      <w:r w:rsidR="001C0431" w:rsidRPr="001C0431">
        <w:rPr>
          <w:i/>
          <w:iCs/>
          <w:sz w:val="22"/>
        </w:rPr>
        <w:t>.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n° 222 et 225 des 1</w:t>
      </w:r>
      <w:r w:rsidRPr="001C0431">
        <w:rPr>
          <w:sz w:val="22"/>
          <w:vertAlign w:val="superscript"/>
        </w:rPr>
        <w:t>er</w:t>
      </w:r>
      <w:r w:rsidRPr="001C0431">
        <w:rPr>
          <w:sz w:val="22"/>
        </w:rPr>
        <w:t xml:space="preserve"> juillet et 26 août 1253)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Voir Introduction</w:t>
      </w:r>
      <w:r w:rsidR="007B17B2">
        <w:rPr>
          <w:sz w:val="22"/>
        </w:rPr>
        <w:t>, p. 70</w:t>
      </w:r>
      <w:r w:rsidR="001C0431" w:rsidRPr="001C0431">
        <w:rPr>
          <w:sz w:val="22"/>
        </w:rPr>
        <w:t>.</w:t>
      </w:r>
    </w:p>
  </w:footnote>
  <w:footnote w:id="16">
    <w:p w:rsidR="000008E4" w:rsidRPr="001C0431" w:rsidRDefault="000008E4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39-40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Proverbe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smallCaps/>
          <w:sz w:val="22"/>
        </w:rPr>
        <w:t>Morawski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n</w:t>
      </w:r>
      <w:r w:rsidR="007B17B2">
        <w:rPr>
          <w:sz w:val="22"/>
        </w:rPr>
        <w:t>°</w:t>
      </w:r>
      <w:r w:rsidRPr="001C0431">
        <w:rPr>
          <w:sz w:val="22"/>
        </w:rPr>
        <w:t xml:space="preserve"> 2311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 Tel aqueut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en souz son chevron qui puis le giete de sa meson o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</w:t>
      </w:r>
      <w:r w:rsidR="001C0431" w:rsidRPr="001C0431">
        <w:rPr>
          <w:sz w:val="22"/>
        </w:rPr>
        <w:t>’</w:t>
      </w:r>
      <w:r w:rsidRPr="001C0431">
        <w:rPr>
          <w:sz w:val="22"/>
        </w:rPr>
        <w:t xml:space="preserve">est un dérivé de </w:t>
      </w:r>
      <w:r w:rsidRPr="001C0431">
        <w:rPr>
          <w:i/>
          <w:iCs/>
          <w:sz w:val="22"/>
        </w:rPr>
        <w:t>l</w:t>
      </w:r>
      <w:r w:rsidR="001C0431" w:rsidRPr="001C0431">
        <w:rPr>
          <w:i/>
          <w:iCs/>
          <w:sz w:val="22"/>
        </w:rPr>
        <w:t>’</w:t>
      </w:r>
      <w:r w:rsidRPr="001C0431">
        <w:rPr>
          <w:i/>
          <w:iCs/>
          <w:sz w:val="22"/>
        </w:rPr>
        <w:t>Ecclésiastique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XI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36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 Admitte ad </w:t>
      </w:r>
      <w:r w:rsidR="007B17B2">
        <w:rPr>
          <w:sz w:val="22"/>
        </w:rPr>
        <w:t>te alieni</w:t>
      </w:r>
      <w:r w:rsidRPr="001C0431">
        <w:rPr>
          <w:sz w:val="22"/>
        </w:rPr>
        <w:t>genam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 xml:space="preserve">et subvertet te in turbine et abalienabit te de </w:t>
      </w:r>
      <w:r w:rsidR="007B17B2">
        <w:rPr>
          <w:sz w:val="22"/>
        </w:rPr>
        <w:t>tuis</w:t>
      </w:r>
      <w:r w:rsidRPr="001C0431">
        <w:rPr>
          <w:sz w:val="22"/>
        </w:rPr>
        <w:t xml:space="preserve"> propriis</w:t>
      </w:r>
      <w:r w:rsidR="007B17B2">
        <w:rPr>
          <w:sz w:val="22"/>
        </w:rPr>
        <w:t> »,</w:t>
      </w:r>
      <w:r w:rsidRPr="001C0431">
        <w:rPr>
          <w:sz w:val="22"/>
        </w:rPr>
        <w:t xml:space="preserve"> cité dans le </w:t>
      </w:r>
      <w:r w:rsidRPr="001C0431">
        <w:rPr>
          <w:i/>
          <w:iCs/>
          <w:sz w:val="22"/>
        </w:rPr>
        <w:t>De Periculis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23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Au même propos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les maîtres de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dans leur lettre du 4 février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citent un proverbe voisin</w:t>
      </w:r>
      <w:r w:rsidR="00002234">
        <w:rPr>
          <w:sz w:val="22"/>
        </w:rPr>
        <w:t> :</w:t>
      </w:r>
      <w:r w:rsidRPr="001C0431">
        <w:rPr>
          <w:sz w:val="22"/>
        </w:rPr>
        <w:t xml:space="preserve"> « mus in pera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serpens in sinu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ignis in gremio male su</w:t>
      </w:r>
      <w:r w:rsidR="007B17B2">
        <w:rPr>
          <w:sz w:val="22"/>
        </w:rPr>
        <w:t>o</w:t>
      </w:r>
      <w:r w:rsidRPr="001C0431">
        <w:rPr>
          <w:sz w:val="22"/>
        </w:rPr>
        <w:t>s remunerat hospites »</w:t>
      </w:r>
      <w:r w:rsidR="001C0431" w:rsidRPr="001C0431">
        <w:rPr>
          <w:sz w:val="22"/>
        </w:rPr>
        <w:t>.</w:t>
      </w:r>
    </w:p>
  </w:footnote>
  <w:footnote w:id="17">
    <w:p w:rsidR="00885B0C" w:rsidRPr="001C0431" w:rsidRDefault="00885B0C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41-56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Thème que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habit ne fait pas le moine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K </w:t>
      </w:r>
      <w:r w:rsidRPr="001C0431">
        <w:rPr>
          <w:sz w:val="22"/>
        </w:rPr>
        <w:t>45-52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Aux vers 47-48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ressouvenir probable de Matthieu VII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 xml:space="preserve">15 </w:t>
      </w:r>
      <w:r w:rsidR="001C0431" w:rsidRPr="001C0431">
        <w:rPr>
          <w:iCs/>
          <w:sz w:val="22"/>
        </w:rPr>
        <w:t>(</w:t>
      </w:r>
      <w:r w:rsidRPr="001C0431">
        <w:rPr>
          <w:i/>
          <w:iCs/>
          <w:sz w:val="22"/>
        </w:rPr>
        <w:t>attendite a falsis prophetis qui veniunt in vestimentis opium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i/>
          <w:iCs/>
          <w:sz w:val="22"/>
        </w:rPr>
        <w:t>intrinsecus autem sunt lupi rapaces</w:t>
      </w:r>
      <w:r w:rsidR="001C0431" w:rsidRPr="001C0431">
        <w:rPr>
          <w:iCs/>
          <w:sz w:val="22"/>
        </w:rPr>
        <w:t>)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texte souvent exploité contre les Jacobins par leurs adversaires</w:t>
      </w:r>
      <w:r w:rsidR="001C0431" w:rsidRPr="001C0431">
        <w:rPr>
          <w:sz w:val="22"/>
        </w:rPr>
        <w:t>.</w:t>
      </w:r>
    </w:p>
  </w:footnote>
  <w:footnote w:id="18">
    <w:p w:rsidR="00245CD2" w:rsidRPr="001C0431" w:rsidRDefault="00245CD2" w:rsidP="001C0431">
      <w:pPr>
        <w:pStyle w:val="Notedebasdepage"/>
        <w:ind w:firstLine="284"/>
        <w:jc w:val="both"/>
        <w:rPr>
          <w:i/>
          <w:iCs/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croire </w:t>
      </w:r>
      <w:r w:rsidRPr="001C0431">
        <w:rPr>
          <w:sz w:val="22"/>
        </w:rPr>
        <w:t xml:space="preserve">dépend de </w:t>
      </w:r>
      <w:r w:rsidRPr="001C0431">
        <w:rPr>
          <w:i/>
          <w:iCs/>
          <w:sz w:val="22"/>
        </w:rPr>
        <w:t>puet</w:t>
      </w:r>
      <w:r w:rsidR="001C0431" w:rsidRPr="001C0431">
        <w:rPr>
          <w:i/>
          <w:iCs/>
          <w:sz w:val="22"/>
        </w:rPr>
        <w:t>.</w:t>
      </w:r>
    </w:p>
  </w:footnote>
  <w:footnote w:id="19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«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habit qui indique qu</w:t>
      </w:r>
      <w:r w:rsidR="001C0431" w:rsidRPr="001C0431">
        <w:rPr>
          <w:sz w:val="22"/>
        </w:rPr>
        <w:t>’</w:t>
      </w:r>
      <w:r w:rsidRPr="001C0431">
        <w:rPr>
          <w:sz w:val="22"/>
        </w:rPr>
        <w:t>on aime Dieu »</w:t>
      </w:r>
      <w:r w:rsidR="001C0431" w:rsidRPr="001C0431">
        <w:rPr>
          <w:sz w:val="22"/>
        </w:rPr>
        <w:t>.</w:t>
      </w:r>
    </w:p>
  </w:footnote>
  <w:footnote w:id="20">
    <w:p w:rsidR="000008E4" w:rsidRPr="001C0431" w:rsidRDefault="000008E4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53-54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Coup de griffe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en passant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aux Cordeliers</w:t>
      </w:r>
      <w:r w:rsidR="001C0431" w:rsidRPr="001C0431">
        <w:rPr>
          <w:sz w:val="22"/>
        </w:rPr>
        <w:t>.</w:t>
      </w:r>
    </w:p>
  </w:footnote>
  <w:footnote w:id="21">
    <w:p w:rsidR="00245CD2" w:rsidRPr="001C0431" w:rsidRDefault="00245CD2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K </w:t>
      </w:r>
      <w:r w:rsidRPr="001C0431">
        <w:rPr>
          <w:sz w:val="22"/>
        </w:rPr>
        <w:t>48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Dans la </w:t>
      </w:r>
      <w:r w:rsidRPr="001C0431">
        <w:rPr>
          <w:i/>
          <w:iCs/>
          <w:sz w:val="22"/>
        </w:rPr>
        <w:t>Chantepleure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v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166-169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la comparaison est à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éloge de la rose (l</w:t>
      </w:r>
      <w:r w:rsidR="001C0431" w:rsidRPr="001C0431">
        <w:rPr>
          <w:sz w:val="22"/>
        </w:rPr>
        <w:t>’</w:t>
      </w:r>
      <w:r w:rsidRPr="001C0431">
        <w:rPr>
          <w:sz w:val="22"/>
        </w:rPr>
        <w:t>épine n</w:t>
      </w:r>
      <w:r w:rsidR="001C0431" w:rsidRPr="001C0431">
        <w:rPr>
          <w:sz w:val="22"/>
        </w:rPr>
        <w:t>’</w:t>
      </w:r>
      <w:r w:rsidRPr="001C0431">
        <w:rPr>
          <w:sz w:val="22"/>
        </w:rPr>
        <w:t>empêche pas la rose)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Ici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idée est que la rose n</w:t>
      </w:r>
      <w:r w:rsidR="001C0431" w:rsidRPr="001C0431">
        <w:rPr>
          <w:sz w:val="22"/>
        </w:rPr>
        <w:t>’</w:t>
      </w:r>
      <w:r w:rsidRPr="001C0431">
        <w:rPr>
          <w:sz w:val="22"/>
        </w:rPr>
        <w:t>empêche pas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épine</w:t>
      </w:r>
      <w:r w:rsidR="00002234">
        <w:rPr>
          <w:sz w:val="22"/>
        </w:rPr>
        <w:t> :</w:t>
      </w:r>
      <w:r w:rsidRPr="001C0431">
        <w:rPr>
          <w:sz w:val="22"/>
        </w:rPr>
        <w:t xml:space="preserve"> même sens et au même propos que dans les </w:t>
      </w:r>
      <w:r w:rsidRPr="001C0431">
        <w:rPr>
          <w:i/>
          <w:iCs/>
          <w:sz w:val="22"/>
        </w:rPr>
        <w:t>Moralia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I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32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de s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Grégoire (</w:t>
      </w:r>
      <w:r w:rsidR="001C0431" w:rsidRPr="001C0431">
        <w:rPr>
          <w:sz w:val="22"/>
        </w:rPr>
        <w:t>...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et spinae pro ferunt flores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i/>
          <w:iCs/>
          <w:sz w:val="22"/>
        </w:rPr>
        <w:t>et apparet quidem eis quod oleat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i/>
          <w:iCs/>
          <w:sz w:val="22"/>
        </w:rPr>
        <w:t>sed latet quod pungat</w:t>
      </w:r>
      <w:r w:rsidR="001C0431" w:rsidRPr="001C0431">
        <w:rPr>
          <w:iCs/>
          <w:sz w:val="22"/>
        </w:rPr>
        <w:t>)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texte souvent cité (ex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>Liber de adventu Antechristi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 xml:space="preserve">peut-être de Guillaume de Saint-Amour dans </w:t>
      </w:r>
      <w:r w:rsidRPr="001C0431">
        <w:rPr>
          <w:smallCaps/>
          <w:sz w:val="22"/>
        </w:rPr>
        <w:t>Martene</w:t>
      </w:r>
      <w:r w:rsidR="001C0431" w:rsidRPr="001C0431">
        <w:rPr>
          <w:sz w:val="22"/>
        </w:rPr>
        <w:t xml:space="preserve">, </w:t>
      </w:r>
      <w:r w:rsidRPr="001C0431">
        <w:rPr>
          <w:i/>
          <w:iCs/>
          <w:sz w:val="22"/>
        </w:rPr>
        <w:t>Ampl</w:t>
      </w:r>
      <w:r w:rsidR="001C0431" w:rsidRPr="001C0431">
        <w:rPr>
          <w:i/>
          <w:iCs/>
          <w:sz w:val="22"/>
        </w:rPr>
        <w:t>.</w:t>
      </w:r>
      <w:r w:rsidRPr="001C0431">
        <w:rPr>
          <w:i/>
          <w:iCs/>
          <w:sz w:val="22"/>
        </w:rPr>
        <w:t xml:space="preserve"> Coll</w:t>
      </w:r>
      <w:r w:rsidR="001C0431" w:rsidRPr="001C0431">
        <w:rPr>
          <w:i/>
          <w:iCs/>
          <w:sz w:val="22"/>
        </w:rPr>
        <w:t>.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t. </w:t>
      </w:r>
      <w:r w:rsidRPr="001C0431">
        <w:rPr>
          <w:sz w:val="22"/>
        </w:rPr>
        <w:t>X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col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1348)</w:t>
      </w:r>
      <w:r w:rsidR="001C0431" w:rsidRPr="001C0431">
        <w:rPr>
          <w:sz w:val="22"/>
        </w:rPr>
        <w:t>.</w:t>
      </w:r>
    </w:p>
  </w:footnote>
  <w:footnote w:id="22">
    <w:p w:rsidR="00885B0C" w:rsidRPr="001C0431" w:rsidRDefault="00885B0C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57-58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K </w:t>
      </w:r>
      <w:r w:rsidRPr="001C0431">
        <w:rPr>
          <w:sz w:val="22"/>
        </w:rPr>
        <w:t>41-42</w:t>
      </w:r>
      <w:r w:rsidR="001C0431" w:rsidRPr="001C0431">
        <w:rPr>
          <w:sz w:val="22"/>
        </w:rPr>
        <w:t>.</w:t>
      </w:r>
    </w:p>
  </w:footnote>
  <w:footnote w:id="23">
    <w:p w:rsidR="00885B0C" w:rsidRPr="001C0431" w:rsidRDefault="00885B0C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59-60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« Le fait qu</w:t>
      </w:r>
      <w:r w:rsidR="001C0431" w:rsidRPr="001C0431">
        <w:rPr>
          <w:sz w:val="22"/>
        </w:rPr>
        <w:t>’</w:t>
      </w:r>
      <w:r w:rsidRPr="001C0431">
        <w:rPr>
          <w:sz w:val="22"/>
        </w:rPr>
        <w:t>ils plaident à Rome contre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 m</w:t>
      </w:r>
      <w:r w:rsidR="001C0431" w:rsidRPr="001C0431">
        <w:rPr>
          <w:sz w:val="22"/>
        </w:rPr>
        <w:t>’</w:t>
      </w:r>
      <w:r w:rsidRPr="001C0431">
        <w:rPr>
          <w:sz w:val="22"/>
        </w:rPr>
        <w:t>empêche de le croire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» Allusion à la citation en cour de Rome pour le 15 août 1254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Voir Intro</w:t>
      </w:r>
      <w:r w:rsidRPr="001C0431">
        <w:rPr>
          <w:sz w:val="22"/>
        </w:rPr>
        <w:softHyphen/>
        <w:t>duction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72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Pour le tour </w:t>
      </w:r>
      <w:r w:rsidRPr="001C0431">
        <w:rPr>
          <w:i/>
          <w:iCs/>
          <w:sz w:val="22"/>
        </w:rPr>
        <w:t>Ce que</w:t>
      </w:r>
      <w:r w:rsidR="001C0431" w:rsidRPr="001C0431">
        <w:rPr>
          <w:i/>
          <w:iCs/>
          <w:sz w:val="22"/>
        </w:rPr>
        <w:t>...</w:t>
      </w:r>
      <w:r w:rsidR="00002234" w:rsidRPr="00002234">
        <w:rPr>
          <w:iCs/>
          <w:sz w:val="22"/>
        </w:rPr>
        <w:t>,</w:t>
      </w:r>
      <w:r w:rsidR="001C0431" w:rsidRPr="001C0431">
        <w:rPr>
          <w:i/>
          <w:iCs/>
          <w:sz w:val="22"/>
        </w:rPr>
        <w:t xml:space="preserve"> </w:t>
      </w:r>
      <w:r w:rsidRPr="001C0431">
        <w:rPr>
          <w:iCs/>
          <w:sz w:val="22"/>
        </w:rPr>
        <w:t>« le</w:t>
      </w:r>
      <w:r w:rsidRPr="001C0431">
        <w:rPr>
          <w:i/>
          <w:iCs/>
          <w:sz w:val="22"/>
        </w:rPr>
        <w:t xml:space="preserve"> </w:t>
      </w:r>
      <w:r w:rsidRPr="001C0431">
        <w:rPr>
          <w:sz w:val="22"/>
        </w:rPr>
        <w:t>fait que</w:t>
      </w:r>
      <w:r w:rsidR="001C0431" w:rsidRPr="001C0431">
        <w:rPr>
          <w:sz w:val="22"/>
        </w:rPr>
        <w:t>...</w:t>
      </w:r>
      <w:r w:rsidRPr="001C0431">
        <w:rPr>
          <w:sz w:val="22"/>
        </w:rPr>
        <w:t xml:space="preserve"> »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cf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</w:t>
      </w:r>
      <w:r w:rsidRPr="001C0431">
        <w:rPr>
          <w:i/>
          <w:iCs/>
          <w:sz w:val="22"/>
        </w:rPr>
        <w:t xml:space="preserve">AS </w:t>
      </w:r>
      <w:r w:rsidRPr="001C0431">
        <w:rPr>
          <w:sz w:val="22"/>
        </w:rPr>
        <w:t>149</w:t>
      </w:r>
      <w:r w:rsidR="001C0431" w:rsidRPr="001C0431">
        <w:rPr>
          <w:sz w:val="22"/>
        </w:rPr>
        <w:t>.</w:t>
      </w:r>
    </w:p>
  </w:footnote>
  <w:footnote w:id="24">
    <w:p w:rsidR="00885B0C" w:rsidRPr="001C0431" w:rsidRDefault="00885B0C" w:rsidP="001C0431">
      <w:pPr>
        <w:pStyle w:val="Notedebasdepage"/>
        <w:ind w:firstLine="284"/>
        <w:jc w:val="both"/>
        <w:rPr>
          <w:sz w:val="22"/>
        </w:rPr>
      </w:pPr>
      <w:r w:rsidRPr="001C0431">
        <w:rPr>
          <w:rStyle w:val="Appelnotedebasdep"/>
          <w:sz w:val="22"/>
        </w:rPr>
        <w:footnoteRef/>
      </w:r>
      <w:r w:rsidRPr="001C0431">
        <w:rPr>
          <w:sz w:val="22"/>
        </w:rPr>
        <w:t xml:space="preserve"> 62-64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« Quoi qu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 Jacobin puisse prendre à crédit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ce n</w:t>
      </w:r>
      <w:r w:rsidR="001C0431" w:rsidRPr="001C0431">
        <w:rPr>
          <w:sz w:val="22"/>
        </w:rPr>
        <w:t>’</w:t>
      </w:r>
      <w:r w:rsidRPr="001C0431">
        <w:rPr>
          <w:sz w:val="22"/>
        </w:rPr>
        <w:t>est pas moi (instruit par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expérience) qui paierai de sa dette la pelure d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une pomme »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c</w:t>
      </w:r>
      <w:r w:rsidR="001C0431" w:rsidRPr="001C0431">
        <w:rPr>
          <w:sz w:val="22"/>
        </w:rPr>
        <w:t>’</w:t>
      </w:r>
      <w:r w:rsidRPr="001C0431">
        <w:rPr>
          <w:sz w:val="22"/>
        </w:rPr>
        <w:t>est-à-dire « qui paierai pour eux »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Allusion possible au fait que l</w:t>
      </w:r>
      <w:r w:rsidR="001C0431" w:rsidRPr="001C0431">
        <w:rPr>
          <w:sz w:val="22"/>
        </w:rPr>
        <w:t>’</w:t>
      </w:r>
      <w:r w:rsidRPr="001C0431">
        <w:rPr>
          <w:sz w:val="22"/>
        </w:rPr>
        <w:t>Université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pour les frais du procès en cour de Rome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avait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au début de 1254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levé une contribution financière de ses membres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l</w:t>
      </w:r>
      <w:r w:rsidR="001C0431" w:rsidRPr="001C0431">
        <w:rPr>
          <w:sz w:val="22"/>
        </w:rPr>
        <w:t>’</w:t>
      </w:r>
      <w:r w:rsidRPr="001C0431">
        <w:rPr>
          <w:sz w:val="22"/>
        </w:rPr>
        <w:t>exigeant également des Jacobins de ses écoles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les</w:t>
      </w:r>
      <w:r w:rsidRPr="001C0431">
        <w:rPr>
          <w:sz w:val="22"/>
        </w:rPr>
        <w:softHyphen/>
        <w:t>quels s</w:t>
      </w:r>
      <w:r w:rsidR="001C0431" w:rsidRPr="001C0431">
        <w:rPr>
          <w:sz w:val="22"/>
        </w:rPr>
        <w:t>’</w:t>
      </w:r>
      <w:r w:rsidRPr="001C0431">
        <w:rPr>
          <w:sz w:val="22"/>
        </w:rPr>
        <w:t>y refusaient</w:t>
      </w:r>
      <w:r w:rsidR="001C0431" w:rsidRPr="001C0431">
        <w:rPr>
          <w:sz w:val="22"/>
        </w:rPr>
        <w:t xml:space="preserve">, </w:t>
      </w:r>
      <w:r w:rsidRPr="001C0431">
        <w:rPr>
          <w:sz w:val="22"/>
        </w:rPr>
        <w:t>de sorte que les frais auraient été supportés par les autres</w:t>
      </w:r>
      <w:r w:rsidR="001C0431" w:rsidRPr="001C0431">
        <w:rPr>
          <w:sz w:val="22"/>
        </w:rPr>
        <w:t>.</w:t>
      </w:r>
      <w:r w:rsidRPr="001C0431">
        <w:rPr>
          <w:sz w:val="22"/>
        </w:rPr>
        <w:t xml:space="preserve"> Voir Introduction</w:t>
      </w:r>
      <w:r w:rsidR="001C0431" w:rsidRPr="001C0431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08E4"/>
    <w:rsid w:val="00002234"/>
    <w:rsid w:val="000654AB"/>
    <w:rsid w:val="000A6A8C"/>
    <w:rsid w:val="00104DA2"/>
    <w:rsid w:val="00143330"/>
    <w:rsid w:val="001C0431"/>
    <w:rsid w:val="001D5F5D"/>
    <w:rsid w:val="001E2223"/>
    <w:rsid w:val="001F09F0"/>
    <w:rsid w:val="00214B31"/>
    <w:rsid w:val="002208F1"/>
    <w:rsid w:val="00245CD2"/>
    <w:rsid w:val="002A12AA"/>
    <w:rsid w:val="002A2F23"/>
    <w:rsid w:val="0032051E"/>
    <w:rsid w:val="00324D9A"/>
    <w:rsid w:val="00331F6A"/>
    <w:rsid w:val="00352850"/>
    <w:rsid w:val="0038253D"/>
    <w:rsid w:val="00385943"/>
    <w:rsid w:val="003A2676"/>
    <w:rsid w:val="003A3B83"/>
    <w:rsid w:val="003F427C"/>
    <w:rsid w:val="00443218"/>
    <w:rsid w:val="004B71C2"/>
    <w:rsid w:val="004F73C1"/>
    <w:rsid w:val="0053039B"/>
    <w:rsid w:val="00546476"/>
    <w:rsid w:val="005572C0"/>
    <w:rsid w:val="005747EE"/>
    <w:rsid w:val="005C7534"/>
    <w:rsid w:val="005F0217"/>
    <w:rsid w:val="00607677"/>
    <w:rsid w:val="007B17B2"/>
    <w:rsid w:val="00803247"/>
    <w:rsid w:val="00885B0C"/>
    <w:rsid w:val="008B19FE"/>
    <w:rsid w:val="008F768D"/>
    <w:rsid w:val="00904547"/>
    <w:rsid w:val="009064A4"/>
    <w:rsid w:val="0091797E"/>
    <w:rsid w:val="009E078D"/>
    <w:rsid w:val="00A0414B"/>
    <w:rsid w:val="00A57907"/>
    <w:rsid w:val="00A7182C"/>
    <w:rsid w:val="00AA6F77"/>
    <w:rsid w:val="00AB3D59"/>
    <w:rsid w:val="00AC6E7A"/>
    <w:rsid w:val="00B05983"/>
    <w:rsid w:val="00B1035C"/>
    <w:rsid w:val="00B82287"/>
    <w:rsid w:val="00B82D19"/>
    <w:rsid w:val="00BF1A6C"/>
    <w:rsid w:val="00BF68AF"/>
    <w:rsid w:val="00CB29F7"/>
    <w:rsid w:val="00CC1F34"/>
    <w:rsid w:val="00D17F49"/>
    <w:rsid w:val="00D37F83"/>
    <w:rsid w:val="00D63106"/>
    <w:rsid w:val="00D8663A"/>
    <w:rsid w:val="00D978C4"/>
    <w:rsid w:val="00E41EA1"/>
    <w:rsid w:val="00E51F87"/>
    <w:rsid w:val="00E7166F"/>
    <w:rsid w:val="00EA3358"/>
    <w:rsid w:val="00ED36BF"/>
    <w:rsid w:val="00EE7C1E"/>
    <w:rsid w:val="00F522F1"/>
    <w:rsid w:val="00FB3C23"/>
    <w:rsid w:val="00FC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45</cp:revision>
  <dcterms:created xsi:type="dcterms:W3CDTF">2010-03-14T14:48:00Z</dcterms:created>
  <dcterms:modified xsi:type="dcterms:W3CDTF">2010-07-22T11:44:00Z</dcterms:modified>
</cp:coreProperties>
</file>