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02" w:rsidRDefault="00B86D02" w:rsidP="00B86D0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314-317.</w:t>
      </w:r>
    </w:p>
    <w:p w:rsidR="004F4C54" w:rsidRDefault="002B0980" w:rsidP="00B86D02">
      <w:pPr>
        <w:suppressLineNumbers/>
        <w:spacing w:after="0"/>
        <w:jc w:val="both"/>
        <w:rPr>
          <w:i/>
          <w:szCs w:val="20"/>
        </w:rPr>
      </w:pPr>
      <w:r w:rsidRPr="00B86D02">
        <w:rPr>
          <w:b/>
          <w:smallCaps/>
          <w:sz w:val="32"/>
          <w:szCs w:val="20"/>
        </w:rPr>
        <w:t>Des Jacobins</w:t>
      </w:r>
      <w:r w:rsidR="004A163C">
        <w:rPr>
          <w:szCs w:val="20"/>
        </w:rPr>
        <w:t>.</w:t>
      </w:r>
      <w:r w:rsidR="009B7F6D">
        <w:rPr>
          <w:szCs w:val="20"/>
        </w:rPr>
        <w:t xml:space="preserve"> </w:t>
      </w:r>
      <w:r w:rsidRPr="002B0980">
        <w:rPr>
          <w:i/>
          <w:iCs/>
          <w:szCs w:val="20"/>
        </w:rPr>
        <w:t>fol</w:t>
      </w:r>
      <w:r w:rsidR="004A163C">
        <w:rPr>
          <w:i/>
          <w:iCs/>
          <w:szCs w:val="20"/>
        </w:rPr>
        <w:t>.</w:t>
      </w:r>
      <w:r w:rsidRPr="002B0980">
        <w:rPr>
          <w:i/>
          <w:iCs/>
          <w:szCs w:val="20"/>
        </w:rPr>
        <w:t xml:space="preserve"> 306 </w:t>
      </w:r>
      <w:r w:rsidRPr="002B0980">
        <w:rPr>
          <w:i/>
          <w:szCs w:val="20"/>
        </w:rPr>
        <w:t>v°</w:t>
      </w:r>
    </w:p>
    <w:p w:rsidR="002B0980" w:rsidRPr="002B0980" w:rsidRDefault="002B0980" w:rsidP="004F4C54">
      <w:pPr>
        <w:suppressLineNumbers/>
        <w:spacing w:after="0"/>
        <w:ind w:firstLine="284"/>
        <w:jc w:val="both"/>
        <w:rPr>
          <w:szCs w:val="20"/>
        </w:rPr>
      </w:pPr>
    </w:p>
    <w:p w:rsidR="002B0980" w:rsidRPr="002B0980" w:rsidRDefault="002B0980" w:rsidP="004F4C54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Seignor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 xml:space="preserve">moult me merveil que cist siecles devient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Et de ceste merveille trop souvent me souvient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Si qu</w:t>
      </w:r>
      <w:r w:rsidR="004A163C">
        <w:rPr>
          <w:szCs w:val="20"/>
        </w:rPr>
        <w:t>’</w:t>
      </w:r>
      <w:r w:rsidRPr="002B0980">
        <w:rPr>
          <w:szCs w:val="20"/>
        </w:rPr>
        <w:t xml:space="preserve">en moi merveillant a force me convient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Fere un dit merveilleux qui de merveille vient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II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Orgueil et Couvoitise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Avarisce et Envie</w:t>
      </w:r>
    </w:p>
    <w:p w:rsidR="002B0980" w:rsidRPr="002B0980" w:rsidRDefault="002B0980" w:rsidP="004A163C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Ont bien leur envia</w:t>
      </w:r>
      <w:r w:rsidR="009E314D">
        <w:rPr>
          <w:szCs w:val="20"/>
        </w:rPr>
        <w:t>u</w:t>
      </w:r>
      <w:r w:rsidRPr="002B0980">
        <w:rPr>
          <w:szCs w:val="20"/>
        </w:rPr>
        <w:t>s seur cels qui sont en vie</w:t>
      </w:r>
      <w:r w:rsidRPr="002B0980">
        <w:rPr>
          <w:szCs w:val="20"/>
          <w:vertAlign w:val="superscript"/>
        </w:rPr>
        <w:footnoteReference w:id="2"/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i/>
          <w:iCs/>
          <w:szCs w:val="20"/>
        </w:rPr>
      </w:pPr>
      <w:r w:rsidRPr="002B0980">
        <w:rPr>
          <w:szCs w:val="20"/>
        </w:rPr>
        <w:t>Bien voient envieus que lor est la renvie</w:t>
      </w:r>
      <w:r w:rsidRPr="002B0980">
        <w:rPr>
          <w:szCs w:val="20"/>
          <w:vertAlign w:val="superscript"/>
        </w:rPr>
        <w:footnoteReference w:id="3"/>
      </w:r>
      <w:r w:rsidR="004A163C">
        <w:rPr>
          <w:szCs w:val="20"/>
        </w:rPr>
        <w:t xml:space="preserve">, </w:t>
      </w:r>
      <w:r w:rsidRPr="002B0980">
        <w:rPr>
          <w:i/>
          <w:iCs/>
          <w:szCs w:val="20"/>
        </w:rPr>
        <w:t>fol</w:t>
      </w:r>
      <w:r w:rsidR="004A163C">
        <w:rPr>
          <w:i/>
          <w:iCs/>
          <w:szCs w:val="20"/>
        </w:rPr>
        <w:t>.</w:t>
      </w:r>
      <w:r w:rsidRPr="002B0980">
        <w:rPr>
          <w:i/>
          <w:iCs/>
          <w:szCs w:val="20"/>
        </w:rPr>
        <w:t xml:space="preserve"> 307 r°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Car Charité s</w:t>
      </w:r>
      <w:r w:rsidR="004A163C">
        <w:rPr>
          <w:szCs w:val="20"/>
        </w:rPr>
        <w:t>’</w:t>
      </w:r>
      <w:r w:rsidRPr="002B0980">
        <w:rPr>
          <w:szCs w:val="20"/>
        </w:rPr>
        <w:t>en va et Larguesce devie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III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Humilitez n</w:t>
      </w:r>
      <w:r w:rsidR="004A163C">
        <w:rPr>
          <w:szCs w:val="20"/>
        </w:rPr>
        <w:t>’</w:t>
      </w:r>
      <w:r w:rsidRPr="002B0980">
        <w:rPr>
          <w:szCs w:val="20"/>
        </w:rPr>
        <w:t>est més en cest siecle terrestre</w:t>
      </w:r>
      <w:r w:rsidR="00F676DB" w:rsidRPr="002B0980">
        <w:rPr>
          <w:szCs w:val="20"/>
          <w:vertAlign w:val="superscript"/>
        </w:rPr>
        <w:footnoteReference w:id="4"/>
      </w:r>
      <w:r w:rsidRPr="002B0980">
        <w:rPr>
          <w:szCs w:val="20"/>
        </w:rPr>
        <w:t xml:space="preserve">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Puis qu</w:t>
      </w:r>
      <w:r w:rsidR="004A163C">
        <w:rPr>
          <w:szCs w:val="20"/>
        </w:rPr>
        <w:t>’</w:t>
      </w:r>
      <w:r w:rsidRPr="002B0980">
        <w:rPr>
          <w:szCs w:val="20"/>
        </w:rPr>
        <w:t>ele n</w:t>
      </w:r>
      <w:r w:rsidR="004A163C">
        <w:rPr>
          <w:szCs w:val="20"/>
        </w:rPr>
        <w:t>’</w:t>
      </w:r>
      <w:r w:rsidRPr="002B0980">
        <w:rPr>
          <w:szCs w:val="20"/>
        </w:rPr>
        <w:t xml:space="preserve">est en </w:t>
      </w:r>
      <w:r w:rsidR="009E314D">
        <w:rPr>
          <w:szCs w:val="20"/>
        </w:rPr>
        <w:t>c</w:t>
      </w:r>
      <w:r w:rsidRPr="002B0980">
        <w:rPr>
          <w:szCs w:val="20"/>
        </w:rPr>
        <w:t>els ou ele deüst estre</w:t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Cil qui onques n</w:t>
      </w:r>
      <w:r w:rsidR="004A163C">
        <w:rPr>
          <w:szCs w:val="20"/>
        </w:rPr>
        <w:t>’</w:t>
      </w:r>
      <w:r w:rsidRPr="002B0980">
        <w:rPr>
          <w:szCs w:val="20"/>
        </w:rPr>
        <w:t xml:space="preserve">amerent son estat ne son estre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Bien sai que de legier la metront a senestre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IV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Se cil amaissent pais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pa</w:t>
      </w:r>
      <w:r w:rsidR="009E314D">
        <w:rPr>
          <w:szCs w:val="20"/>
        </w:rPr>
        <w:t>c</w:t>
      </w:r>
      <w:r w:rsidRPr="002B0980">
        <w:rPr>
          <w:szCs w:val="20"/>
        </w:rPr>
        <w:t>ience et acorde</w:t>
      </w:r>
      <w:r w:rsidR="00F676DB" w:rsidRPr="002B0980">
        <w:rPr>
          <w:szCs w:val="20"/>
          <w:vertAlign w:val="superscript"/>
        </w:rPr>
        <w:footnoteReference w:id="5"/>
      </w:r>
      <w:r w:rsidRPr="002B0980">
        <w:rPr>
          <w:szCs w:val="20"/>
        </w:rPr>
        <w:t xml:space="preserve">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Qui font semblant d</w:t>
      </w:r>
      <w:r w:rsidR="004A163C">
        <w:rPr>
          <w:szCs w:val="20"/>
        </w:rPr>
        <w:t>’</w:t>
      </w:r>
      <w:r w:rsidRPr="002B0980">
        <w:rPr>
          <w:szCs w:val="20"/>
        </w:rPr>
        <w:t>amer foi et misericorde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Je ne recordaisse hui ne descort ne descorde</w:t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Més je vueil recorder ce que chascuns recorde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V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Quant Frere Jacobin vindrent premier el monde</w:t>
      </w:r>
      <w:r w:rsidR="00F676DB" w:rsidRPr="002B0980">
        <w:rPr>
          <w:szCs w:val="20"/>
          <w:vertAlign w:val="superscript"/>
        </w:rPr>
        <w:footnoteReference w:id="6"/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S</w:t>
      </w:r>
      <w:r w:rsidR="004A163C">
        <w:rPr>
          <w:szCs w:val="20"/>
        </w:rPr>
        <w:t>’</w:t>
      </w:r>
      <w:r w:rsidRPr="002B0980">
        <w:rPr>
          <w:szCs w:val="20"/>
        </w:rPr>
        <w:t>estoient par semblant et pur et net et monde</w:t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Grant piece ont or esté si com l</w:t>
      </w:r>
      <w:r w:rsidR="004A163C">
        <w:rPr>
          <w:szCs w:val="20"/>
        </w:rPr>
        <w:t>’</w:t>
      </w:r>
      <w:r w:rsidRPr="002B0980">
        <w:rPr>
          <w:szCs w:val="20"/>
        </w:rPr>
        <w:t>eve parfonde</w:t>
      </w:r>
      <w:r w:rsidR="00F676DB" w:rsidRPr="002B0980">
        <w:rPr>
          <w:szCs w:val="20"/>
          <w:vertAlign w:val="superscript"/>
        </w:rPr>
        <w:footnoteReference w:id="7"/>
      </w:r>
      <w:r w:rsidRPr="002B0980">
        <w:rPr>
          <w:szCs w:val="20"/>
        </w:rPr>
        <w:t xml:space="preserve">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Qui sanz corre tornoie ent</w:t>
      </w:r>
      <w:r w:rsidR="009E314D">
        <w:rPr>
          <w:szCs w:val="20"/>
        </w:rPr>
        <w:t>o</w:t>
      </w:r>
      <w:r w:rsidRPr="002B0980">
        <w:rPr>
          <w:szCs w:val="20"/>
        </w:rPr>
        <w:t>r a la roonde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VI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Premier</w:t>
      </w:r>
      <w:r w:rsidRPr="002B0980">
        <w:rPr>
          <w:szCs w:val="20"/>
          <w:vertAlign w:val="superscript"/>
        </w:rPr>
        <w:footnoteReference w:id="8"/>
      </w:r>
      <w:r w:rsidRPr="002B0980">
        <w:rPr>
          <w:szCs w:val="20"/>
        </w:rPr>
        <w:t xml:space="preserve"> ne demanderent c</w:t>
      </w:r>
      <w:r w:rsidR="004A163C">
        <w:rPr>
          <w:szCs w:val="20"/>
        </w:rPr>
        <w:t>’</w:t>
      </w:r>
      <w:r w:rsidRPr="002B0980">
        <w:rPr>
          <w:szCs w:val="20"/>
        </w:rPr>
        <w:t>un poi de repostaille</w:t>
      </w:r>
      <w:r w:rsidR="00F676DB" w:rsidRPr="002B0980">
        <w:rPr>
          <w:szCs w:val="20"/>
          <w:vertAlign w:val="superscript"/>
        </w:rPr>
        <w:footnoteReference w:id="9"/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Atout un pou d</w:t>
      </w:r>
      <w:r w:rsidR="004A163C">
        <w:rPr>
          <w:szCs w:val="20"/>
        </w:rPr>
        <w:t>’</w:t>
      </w:r>
      <w:r w:rsidRPr="002B0980">
        <w:rPr>
          <w:szCs w:val="20"/>
        </w:rPr>
        <w:t>estrain ou de chaume ou de paille</w:t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Le non Dieu sermonoient a la povre pietaille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Més or n</w:t>
      </w:r>
      <w:r w:rsidR="004A163C">
        <w:rPr>
          <w:szCs w:val="20"/>
        </w:rPr>
        <w:t>’</w:t>
      </w:r>
      <w:r w:rsidRPr="002B0980">
        <w:rPr>
          <w:szCs w:val="20"/>
        </w:rPr>
        <w:t>ont més que fere d</w:t>
      </w:r>
      <w:r w:rsidR="004A163C">
        <w:rPr>
          <w:szCs w:val="20"/>
        </w:rPr>
        <w:t>’</w:t>
      </w:r>
      <w:r w:rsidRPr="002B0980">
        <w:rPr>
          <w:szCs w:val="20"/>
        </w:rPr>
        <w:t>omme qui a pié aille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VII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Tant ont eü deniers et de clers et de lais</w:t>
      </w:r>
      <w:r w:rsidR="003A273A" w:rsidRPr="002B0980">
        <w:rPr>
          <w:szCs w:val="20"/>
          <w:vertAlign w:val="superscript"/>
        </w:rPr>
        <w:footnoteReference w:id="10"/>
      </w:r>
      <w:r w:rsidRPr="002B0980">
        <w:rPr>
          <w:szCs w:val="20"/>
        </w:rPr>
        <w:t xml:space="preserve">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lastRenderedPageBreak/>
        <w:t>Et d</w:t>
      </w:r>
      <w:r w:rsidR="004A163C">
        <w:rPr>
          <w:szCs w:val="20"/>
        </w:rPr>
        <w:t>’</w:t>
      </w:r>
      <w:r w:rsidRPr="002B0980">
        <w:rPr>
          <w:szCs w:val="20"/>
        </w:rPr>
        <w:t>execucions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d</w:t>
      </w:r>
      <w:r w:rsidR="004A163C">
        <w:rPr>
          <w:szCs w:val="20"/>
        </w:rPr>
        <w:t>’</w:t>
      </w:r>
      <w:r w:rsidRPr="002B0980">
        <w:rPr>
          <w:szCs w:val="20"/>
        </w:rPr>
        <w:t>aumosnes et de lais</w:t>
      </w:r>
      <w:r w:rsidR="004A163C">
        <w:rPr>
          <w:szCs w:val="20"/>
        </w:rPr>
        <w:t xml:space="preserve">, </w:t>
      </w:r>
    </w:p>
    <w:p w:rsidR="002B0980" w:rsidRPr="002B0980" w:rsidRDefault="009E314D" w:rsidP="004F4C54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Que des basses mesons ont f</w:t>
      </w:r>
      <w:r w:rsidR="002B0980" w:rsidRPr="002B0980">
        <w:rPr>
          <w:szCs w:val="20"/>
        </w:rPr>
        <w:t>et si granz palais</w:t>
      </w:r>
      <w:r w:rsidR="003A273A" w:rsidRPr="002B0980">
        <w:rPr>
          <w:szCs w:val="20"/>
          <w:vertAlign w:val="superscript"/>
        </w:rPr>
        <w:footnoteReference w:id="11"/>
      </w:r>
      <w:r w:rsidR="002B0980" w:rsidRPr="002B0980">
        <w:rPr>
          <w:szCs w:val="20"/>
        </w:rPr>
        <w:t xml:space="preserve">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C</w:t>
      </w:r>
      <w:r w:rsidR="004A163C">
        <w:rPr>
          <w:szCs w:val="20"/>
        </w:rPr>
        <w:t>’</w:t>
      </w:r>
      <w:r w:rsidRPr="002B0980">
        <w:rPr>
          <w:szCs w:val="20"/>
        </w:rPr>
        <w:t>uns hom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lance sor fautre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i feroit un eslais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VIII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Ne vont pas aprés Dieu tel gent le droit sentier</w:t>
      </w:r>
      <w:r w:rsidR="004A163C">
        <w:rPr>
          <w:szCs w:val="20"/>
        </w:rPr>
        <w:t xml:space="preserve"> :</w:t>
      </w:r>
      <w:r w:rsidRPr="002B0980">
        <w:rPr>
          <w:szCs w:val="20"/>
        </w:rPr>
        <w:t xml:space="preserve"> </w:t>
      </w:r>
    </w:p>
    <w:p w:rsidR="002B0980" w:rsidRPr="002B0980" w:rsidRDefault="00BD62CF" w:rsidP="004F4C54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Ainz Diex ne vou</w:t>
      </w:r>
      <w:r w:rsidR="002B0980" w:rsidRPr="002B0980">
        <w:rPr>
          <w:szCs w:val="20"/>
        </w:rPr>
        <w:t xml:space="preserve">t avoir tonel sor son chantier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Ne denier l</w:t>
      </w:r>
      <w:r w:rsidR="004A163C">
        <w:rPr>
          <w:szCs w:val="20"/>
        </w:rPr>
        <w:t>’</w:t>
      </w:r>
      <w:r w:rsidRPr="002B0980">
        <w:rPr>
          <w:szCs w:val="20"/>
        </w:rPr>
        <w:t>un sor l</w:t>
      </w:r>
      <w:r w:rsidR="004A163C">
        <w:rPr>
          <w:szCs w:val="20"/>
        </w:rPr>
        <w:t>’</w:t>
      </w:r>
      <w:r w:rsidRPr="002B0980">
        <w:rPr>
          <w:szCs w:val="20"/>
        </w:rPr>
        <w:t>autre ne blé ne pain entier</w:t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Et cil sont changeor qui vindrent avant ier</w:t>
      </w:r>
      <w:r w:rsidRPr="002B0980">
        <w:rPr>
          <w:szCs w:val="20"/>
          <w:vertAlign w:val="superscript"/>
        </w:rPr>
        <w:footnoteReference w:id="12"/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IX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Je ne di pas ce soient li Frere Prescheor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Ainçois sont une gent qui sont bon pescheor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Qui prenent tel poisson dont il sont mengeor</w:t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L</w:t>
      </w:r>
      <w:r w:rsidR="004A163C">
        <w:rPr>
          <w:szCs w:val="20"/>
        </w:rPr>
        <w:t>’</w:t>
      </w:r>
      <w:r w:rsidRPr="002B0980">
        <w:rPr>
          <w:szCs w:val="20"/>
        </w:rPr>
        <w:t>en dit</w:t>
      </w:r>
      <w:r w:rsidR="004A163C">
        <w:rPr>
          <w:szCs w:val="20"/>
        </w:rPr>
        <w:t xml:space="preserve"> :</w:t>
      </w:r>
      <w:r w:rsidRPr="002B0980">
        <w:rPr>
          <w:szCs w:val="20"/>
        </w:rPr>
        <w:t xml:space="preserve"> « lechierres leche »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més il sont mordeor</w:t>
      </w:r>
      <w:r w:rsidRPr="002B0980">
        <w:rPr>
          <w:szCs w:val="20"/>
          <w:vertAlign w:val="superscript"/>
        </w:rPr>
        <w:footnoteReference w:id="13"/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X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Por l</w:t>
      </w:r>
      <w:r w:rsidR="004A163C">
        <w:rPr>
          <w:szCs w:val="20"/>
        </w:rPr>
        <w:t>’</w:t>
      </w:r>
      <w:r w:rsidRPr="002B0980">
        <w:rPr>
          <w:szCs w:val="20"/>
        </w:rPr>
        <w:t>amor Jhesucrist lessierent la chemise</w:t>
      </w:r>
      <w:r w:rsidRPr="002B0980">
        <w:rPr>
          <w:szCs w:val="20"/>
          <w:vertAlign w:val="superscript"/>
        </w:rPr>
        <w:footnoteReference w:id="14"/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Et pristrent povreté qu</w:t>
      </w:r>
      <w:r w:rsidR="004A163C">
        <w:rPr>
          <w:szCs w:val="20"/>
        </w:rPr>
        <w:t>’</w:t>
      </w:r>
      <w:r w:rsidRPr="002B0980">
        <w:rPr>
          <w:szCs w:val="20"/>
        </w:rPr>
        <w:t>a l</w:t>
      </w:r>
      <w:r w:rsidR="004A163C">
        <w:rPr>
          <w:szCs w:val="20"/>
        </w:rPr>
        <w:t>’</w:t>
      </w:r>
      <w:r w:rsidRPr="002B0980">
        <w:rPr>
          <w:szCs w:val="20"/>
        </w:rPr>
        <w:t>Ordre estoit promise</w:t>
      </w:r>
      <w:r w:rsidRPr="002B0980">
        <w:rPr>
          <w:szCs w:val="20"/>
          <w:vertAlign w:val="superscript"/>
        </w:rPr>
        <w:footnoteReference w:id="15"/>
      </w:r>
      <w:r w:rsidR="004A163C">
        <w:rPr>
          <w:szCs w:val="20"/>
        </w:rPr>
        <w:t xml:space="preserve"> ;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Més il ont povreté glosee en autre guise</w:t>
      </w:r>
      <w:r w:rsidR="004A163C">
        <w:rPr>
          <w:szCs w:val="20"/>
        </w:rPr>
        <w:t xml:space="preserve"> :</w:t>
      </w:r>
      <w:r w:rsidRPr="002B0980">
        <w:rPr>
          <w:szCs w:val="20"/>
        </w:rPr>
        <w:t xml:space="preserve">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Humilité sermonent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qu</w:t>
      </w:r>
      <w:r w:rsidR="004A163C">
        <w:rPr>
          <w:szCs w:val="20"/>
        </w:rPr>
        <w:t>’</w:t>
      </w:r>
      <w:r w:rsidRPr="002B0980">
        <w:rPr>
          <w:szCs w:val="20"/>
        </w:rPr>
        <w:t>il ont en terre mise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XI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Je croi bien des preudommes i</w:t>
      </w:r>
      <w:r w:rsidRPr="002B0980">
        <w:rPr>
          <w:szCs w:val="20"/>
          <w:vertAlign w:val="superscript"/>
        </w:rPr>
        <w:footnoteReference w:id="16"/>
      </w:r>
      <w:r w:rsidRPr="002B0980">
        <w:rPr>
          <w:szCs w:val="20"/>
        </w:rPr>
        <w:t xml:space="preserve"> ait a grant plenté</w:t>
      </w:r>
      <w:r w:rsidR="00BD62CF">
        <w:rPr>
          <w:szCs w:val="20"/>
        </w:rPr>
        <w:t> ;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Més cil ne sont oï fors tant qu</w:t>
      </w:r>
      <w:r w:rsidR="004A163C">
        <w:rPr>
          <w:szCs w:val="20"/>
        </w:rPr>
        <w:t>’</w:t>
      </w:r>
      <w:r w:rsidRPr="002B0980">
        <w:rPr>
          <w:szCs w:val="20"/>
        </w:rPr>
        <w:t>il ont chanté</w:t>
      </w:r>
      <w:r w:rsidRPr="002B0980">
        <w:rPr>
          <w:szCs w:val="20"/>
          <w:vertAlign w:val="superscript"/>
        </w:rPr>
        <w:footnoteReference w:id="17"/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Car tant i a Orgueil des orguilleus enté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Que li preudomme en sont sorpris et enchanté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XII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 xml:space="preserve">Honiz soit qui croira ja més por nule chose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Que desouz simple abit n</w:t>
      </w:r>
      <w:r w:rsidR="004A163C">
        <w:rPr>
          <w:szCs w:val="20"/>
        </w:rPr>
        <w:t>’</w:t>
      </w:r>
      <w:r w:rsidRPr="002B0980">
        <w:rPr>
          <w:szCs w:val="20"/>
        </w:rPr>
        <w:t>ait mauvestié enclose</w:t>
      </w:r>
      <w:r w:rsidR="004A163C">
        <w:rPr>
          <w:szCs w:val="20"/>
        </w:rPr>
        <w:t xml:space="preserve"> !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Quar tel vest rude robe ou felons cuers repose</w:t>
      </w:r>
      <w:r w:rsidR="004A163C">
        <w:rPr>
          <w:szCs w:val="20"/>
        </w:rPr>
        <w:t xml:space="preserve"> :</w:t>
      </w:r>
      <w:r w:rsidRPr="002B0980">
        <w:rPr>
          <w:szCs w:val="20"/>
        </w:rPr>
        <w:t xml:space="preserve">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Li rosiers est poingnanz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et s</w:t>
      </w:r>
      <w:r w:rsidR="004A163C">
        <w:rPr>
          <w:szCs w:val="20"/>
        </w:rPr>
        <w:t>’</w:t>
      </w:r>
      <w:r w:rsidRPr="002B0980">
        <w:rPr>
          <w:szCs w:val="20"/>
        </w:rPr>
        <w:t>est souef la rose</w:t>
      </w:r>
      <w:r w:rsidRPr="002B0980">
        <w:rPr>
          <w:szCs w:val="20"/>
          <w:vertAlign w:val="superscript"/>
        </w:rPr>
        <w:footnoteReference w:id="18"/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XIII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Il n</w:t>
      </w:r>
      <w:r w:rsidR="004A163C">
        <w:rPr>
          <w:szCs w:val="20"/>
        </w:rPr>
        <w:t>’</w:t>
      </w:r>
      <w:r w:rsidRPr="002B0980">
        <w:rPr>
          <w:szCs w:val="20"/>
        </w:rPr>
        <w:t xml:space="preserve">a en tout </w:t>
      </w:r>
      <w:r w:rsidR="00BD62CF">
        <w:rPr>
          <w:szCs w:val="20"/>
        </w:rPr>
        <w:t>c</w:t>
      </w:r>
      <w:r w:rsidRPr="002B0980">
        <w:rPr>
          <w:szCs w:val="20"/>
        </w:rPr>
        <w:t xml:space="preserve">est mont ne bougre ne herite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Ne fort popelican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vaudois ne sodomite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Se il vestoit l</w:t>
      </w:r>
      <w:r w:rsidR="004A163C">
        <w:rPr>
          <w:szCs w:val="20"/>
        </w:rPr>
        <w:t>’</w:t>
      </w:r>
      <w:r w:rsidRPr="002B0980">
        <w:rPr>
          <w:szCs w:val="20"/>
        </w:rPr>
        <w:t>abit ou papelars</w:t>
      </w:r>
      <w:r w:rsidRPr="002B0980">
        <w:rPr>
          <w:szCs w:val="20"/>
          <w:vertAlign w:val="superscript"/>
        </w:rPr>
        <w:footnoteReference w:id="19"/>
      </w:r>
      <w:r w:rsidRPr="002B0980">
        <w:rPr>
          <w:szCs w:val="20"/>
        </w:rPr>
        <w:t xml:space="preserve"> abite</w:t>
      </w:r>
      <w:r w:rsidRPr="002B0980">
        <w:rPr>
          <w:szCs w:val="20"/>
          <w:vertAlign w:val="superscript"/>
        </w:rPr>
        <w:footnoteReference w:id="20"/>
      </w:r>
      <w:r w:rsidR="00B72580">
        <w:rPr>
          <w:szCs w:val="20"/>
        </w:rPr>
        <w:t xml:space="preserve"> </w:t>
      </w:r>
      <w:r w:rsidR="00B72580" w:rsidRPr="002B0980">
        <w:rPr>
          <w:szCs w:val="20"/>
          <w:vertAlign w:val="superscript"/>
        </w:rPr>
        <w:footnoteReference w:id="21"/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lastRenderedPageBreak/>
        <w:t>C</w:t>
      </w:r>
      <w:r w:rsidR="004A163C">
        <w:rPr>
          <w:szCs w:val="20"/>
        </w:rPr>
        <w:t>’</w:t>
      </w:r>
      <w:r w:rsidRPr="002B0980">
        <w:rPr>
          <w:szCs w:val="20"/>
        </w:rPr>
        <w:t>on ne le tenist ja a saint ou a hermite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XIV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Hé</w:t>
      </w:r>
      <w:r w:rsidR="004A163C">
        <w:rPr>
          <w:szCs w:val="20"/>
        </w:rPr>
        <w:t xml:space="preserve"> ! </w:t>
      </w:r>
      <w:r w:rsidRPr="002B0980">
        <w:rPr>
          <w:szCs w:val="20"/>
        </w:rPr>
        <w:t>Diex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 xml:space="preserve">com vendront or tart a la repentance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S</w:t>
      </w:r>
      <w:r w:rsidR="004A163C">
        <w:rPr>
          <w:szCs w:val="20"/>
        </w:rPr>
        <w:t>’</w:t>
      </w:r>
      <w:r w:rsidRPr="002B0980">
        <w:rPr>
          <w:szCs w:val="20"/>
        </w:rPr>
        <w:t xml:space="preserve">entre </w:t>
      </w:r>
      <w:r w:rsidR="00BD62CF">
        <w:rPr>
          <w:szCs w:val="20"/>
        </w:rPr>
        <w:t>c</w:t>
      </w:r>
      <w:r w:rsidRPr="002B0980">
        <w:rPr>
          <w:szCs w:val="20"/>
        </w:rPr>
        <w:t>uer et habit a point</w:t>
      </w:r>
      <w:r w:rsidRPr="002B0980">
        <w:rPr>
          <w:szCs w:val="20"/>
          <w:vertAlign w:val="superscript"/>
        </w:rPr>
        <w:footnoteReference w:id="22"/>
      </w:r>
      <w:r w:rsidRPr="002B0980">
        <w:rPr>
          <w:szCs w:val="20"/>
        </w:rPr>
        <w:t xml:space="preserve"> de dessevrance</w:t>
      </w:r>
      <w:r w:rsidR="004A163C">
        <w:rPr>
          <w:szCs w:val="20"/>
        </w:rPr>
        <w:t xml:space="preserve"> !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Fere leur convendra trop dure penitance</w:t>
      </w:r>
      <w:r w:rsidR="004A163C">
        <w:rPr>
          <w:szCs w:val="20"/>
        </w:rPr>
        <w:t xml:space="preserve"> :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Trop par aime le siecle qui par ce s</w:t>
      </w:r>
      <w:r w:rsidR="004A163C">
        <w:rPr>
          <w:szCs w:val="20"/>
        </w:rPr>
        <w:t>’</w:t>
      </w:r>
      <w:r w:rsidRPr="002B0980">
        <w:rPr>
          <w:szCs w:val="20"/>
        </w:rPr>
        <w:t>i avance</w:t>
      </w:r>
      <w:r w:rsidR="004A163C">
        <w:rPr>
          <w:szCs w:val="20"/>
        </w:rPr>
        <w:t>.</w:t>
      </w:r>
    </w:p>
    <w:p w:rsidR="002B0980" w:rsidRPr="002B0980" w:rsidRDefault="002B0980" w:rsidP="00602929">
      <w:pPr>
        <w:suppressLineNumbers/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XV</w:t>
      </w:r>
    </w:p>
    <w:p w:rsidR="002B0980" w:rsidRPr="002B0980" w:rsidRDefault="002B0980" w:rsidP="004F4C54">
      <w:pPr>
        <w:spacing w:after="0"/>
        <w:ind w:firstLine="284"/>
        <w:jc w:val="both"/>
        <w:rPr>
          <w:i/>
          <w:iCs/>
          <w:szCs w:val="20"/>
        </w:rPr>
      </w:pPr>
      <w:r w:rsidRPr="002B0980">
        <w:rPr>
          <w:szCs w:val="20"/>
        </w:rPr>
        <w:t>Divinité</w:t>
      </w:r>
      <w:r w:rsidRPr="002B0980">
        <w:rPr>
          <w:szCs w:val="20"/>
          <w:vertAlign w:val="superscript"/>
        </w:rPr>
        <w:footnoteReference w:id="23"/>
      </w:r>
      <w:r w:rsidR="004A163C">
        <w:rPr>
          <w:szCs w:val="20"/>
        </w:rPr>
        <w:t xml:space="preserve">, </w:t>
      </w:r>
      <w:r w:rsidRPr="002B0980">
        <w:rPr>
          <w:szCs w:val="20"/>
        </w:rPr>
        <w:t>qui est science esperitable</w:t>
      </w:r>
      <w:r w:rsidR="004A163C">
        <w:rPr>
          <w:szCs w:val="20"/>
        </w:rPr>
        <w:t xml:space="preserve">, </w:t>
      </w:r>
      <w:r w:rsidRPr="002B0980">
        <w:rPr>
          <w:i/>
          <w:iCs/>
          <w:szCs w:val="20"/>
        </w:rPr>
        <w:t>fol</w:t>
      </w:r>
      <w:r w:rsidR="004A163C">
        <w:rPr>
          <w:i/>
          <w:iCs/>
          <w:szCs w:val="20"/>
        </w:rPr>
        <w:t>.</w:t>
      </w:r>
      <w:r w:rsidRPr="002B0980">
        <w:rPr>
          <w:i/>
          <w:iCs/>
          <w:szCs w:val="20"/>
        </w:rPr>
        <w:t xml:space="preserve"> 307 v°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Ont il torné le dos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et s</w:t>
      </w:r>
      <w:r w:rsidR="004A163C">
        <w:rPr>
          <w:szCs w:val="20"/>
        </w:rPr>
        <w:t>’</w:t>
      </w:r>
      <w:r w:rsidRPr="002B0980">
        <w:rPr>
          <w:szCs w:val="20"/>
        </w:rPr>
        <w:t>en font</w:t>
      </w:r>
      <w:r w:rsidRPr="002B0980">
        <w:rPr>
          <w:szCs w:val="20"/>
          <w:vertAlign w:val="superscript"/>
        </w:rPr>
        <w:footnoteReference w:id="24"/>
      </w:r>
      <w:r w:rsidRPr="002B0980">
        <w:rPr>
          <w:szCs w:val="20"/>
        </w:rPr>
        <w:t xml:space="preserve"> connestable</w:t>
      </w:r>
      <w:r w:rsidR="004A163C">
        <w:rPr>
          <w:szCs w:val="20"/>
        </w:rPr>
        <w:t>.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Chascuns cuide entre apostre quant il sont</w:t>
      </w:r>
      <w:r w:rsidRPr="002B0980">
        <w:rPr>
          <w:szCs w:val="20"/>
          <w:vertAlign w:val="superscript"/>
        </w:rPr>
        <w:footnoteReference w:id="25"/>
      </w:r>
      <w:r w:rsidRPr="002B0980">
        <w:rPr>
          <w:szCs w:val="20"/>
        </w:rPr>
        <w:t xml:space="preserve"> a la table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Més Diex pot</w:t>
      </w:r>
      <w:r w:rsidRPr="002B0980">
        <w:rPr>
          <w:szCs w:val="20"/>
          <w:vertAlign w:val="superscript"/>
        </w:rPr>
        <w:footnoteReference w:id="26"/>
      </w:r>
      <w:r w:rsidRPr="002B0980">
        <w:rPr>
          <w:szCs w:val="20"/>
        </w:rPr>
        <w:t xml:space="preserve"> ses apostres de vie plus metable</w:t>
      </w:r>
      <w:r w:rsidR="004A163C">
        <w:rPr>
          <w:szCs w:val="20"/>
        </w:rPr>
        <w:t>.</w:t>
      </w:r>
    </w:p>
    <w:p w:rsidR="002B0980" w:rsidRPr="002B0980" w:rsidRDefault="004F4C54" w:rsidP="00602929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XVI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Cil Diex qui par sa mort volt la mort d</w:t>
      </w:r>
      <w:r w:rsidR="004A163C">
        <w:rPr>
          <w:szCs w:val="20"/>
        </w:rPr>
        <w:t>’</w:t>
      </w:r>
      <w:r w:rsidRPr="002B0980">
        <w:rPr>
          <w:szCs w:val="20"/>
        </w:rPr>
        <w:t xml:space="preserve">enfer mordre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Me vueille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s</w:t>
      </w:r>
      <w:r w:rsidR="004A163C">
        <w:rPr>
          <w:szCs w:val="20"/>
        </w:rPr>
        <w:t>’</w:t>
      </w:r>
      <w:r w:rsidRPr="002B0980">
        <w:rPr>
          <w:szCs w:val="20"/>
        </w:rPr>
        <w:t>il li plest</w:t>
      </w:r>
      <w:r w:rsidR="004A163C">
        <w:rPr>
          <w:szCs w:val="20"/>
        </w:rPr>
        <w:t xml:space="preserve">, </w:t>
      </w:r>
      <w:r w:rsidRPr="002B0980">
        <w:rPr>
          <w:szCs w:val="20"/>
        </w:rPr>
        <w:t>a son amors</w:t>
      </w:r>
      <w:r w:rsidRPr="002B0980">
        <w:rPr>
          <w:szCs w:val="20"/>
          <w:vertAlign w:val="superscript"/>
        </w:rPr>
        <w:footnoteReference w:id="27"/>
      </w:r>
      <w:r w:rsidRPr="002B0980">
        <w:rPr>
          <w:szCs w:val="20"/>
        </w:rPr>
        <w:t xml:space="preserve"> amordre</w:t>
      </w:r>
      <w:r w:rsidR="004A163C">
        <w:rPr>
          <w:szCs w:val="20"/>
        </w:rPr>
        <w:t xml:space="preserve"> ; </w:t>
      </w:r>
    </w:p>
    <w:p w:rsidR="00184C75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Bien sai qu</w:t>
      </w:r>
      <w:r w:rsidR="004A163C">
        <w:rPr>
          <w:szCs w:val="20"/>
        </w:rPr>
        <w:t>’</w:t>
      </w:r>
      <w:r w:rsidRPr="002B0980">
        <w:rPr>
          <w:szCs w:val="20"/>
        </w:rPr>
        <w:t>est grant corone</w:t>
      </w:r>
      <w:r w:rsidRPr="002B0980">
        <w:rPr>
          <w:szCs w:val="20"/>
          <w:vertAlign w:val="superscript"/>
        </w:rPr>
        <w:footnoteReference w:id="28"/>
      </w:r>
      <w:r w:rsidR="004A163C">
        <w:rPr>
          <w:szCs w:val="20"/>
        </w:rPr>
        <w:t xml:space="preserve">, </w:t>
      </w:r>
      <w:r w:rsidRPr="002B0980">
        <w:rPr>
          <w:szCs w:val="20"/>
        </w:rPr>
        <w:t>més je ne sai qu</w:t>
      </w:r>
      <w:r w:rsidR="004A163C">
        <w:rPr>
          <w:szCs w:val="20"/>
        </w:rPr>
        <w:t>’</w:t>
      </w:r>
      <w:r w:rsidRPr="002B0980">
        <w:rPr>
          <w:szCs w:val="20"/>
        </w:rPr>
        <w:t>est ordre</w:t>
      </w:r>
      <w:r w:rsidR="004A163C">
        <w:rPr>
          <w:szCs w:val="20"/>
        </w:rPr>
        <w:t xml:space="preserve">, </w:t>
      </w:r>
    </w:p>
    <w:p w:rsidR="002B0980" w:rsidRPr="002B0980" w:rsidRDefault="002B0980" w:rsidP="004F4C54">
      <w:pPr>
        <w:spacing w:after="0"/>
        <w:ind w:firstLine="284"/>
        <w:jc w:val="both"/>
        <w:rPr>
          <w:szCs w:val="20"/>
        </w:rPr>
      </w:pPr>
      <w:r w:rsidRPr="002B0980">
        <w:rPr>
          <w:szCs w:val="20"/>
        </w:rPr>
        <w:t>Quar il font trop de choses qui moult font a remordre</w:t>
      </w:r>
      <w:r w:rsidR="004A163C">
        <w:rPr>
          <w:szCs w:val="20"/>
        </w:rPr>
        <w:t>.</w:t>
      </w:r>
    </w:p>
    <w:p w:rsidR="002B0980" w:rsidRPr="002B0980" w:rsidRDefault="002B0980" w:rsidP="004F4C54">
      <w:pPr>
        <w:suppressLineNumbers/>
        <w:spacing w:after="0"/>
        <w:ind w:firstLine="284"/>
        <w:jc w:val="both"/>
        <w:rPr>
          <w:szCs w:val="20"/>
        </w:rPr>
      </w:pPr>
    </w:p>
    <w:p w:rsidR="002B0980" w:rsidRPr="002B0980" w:rsidRDefault="002B0980" w:rsidP="004F4C54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2B0980">
        <w:rPr>
          <w:i/>
          <w:iCs/>
          <w:szCs w:val="20"/>
        </w:rPr>
        <w:t>Explicit des Jacobins</w:t>
      </w:r>
      <w:r w:rsidR="004A163C">
        <w:rPr>
          <w:i/>
          <w:iCs/>
          <w:szCs w:val="20"/>
        </w:rPr>
        <w:t>.</w:t>
      </w:r>
    </w:p>
    <w:p w:rsidR="00CB29F7" w:rsidRPr="002B0980" w:rsidRDefault="00CB29F7" w:rsidP="004F4C54">
      <w:pPr>
        <w:suppressLineNumbers/>
        <w:spacing w:after="0"/>
        <w:ind w:firstLine="284"/>
        <w:jc w:val="both"/>
      </w:pPr>
    </w:p>
    <w:p w:rsidR="00306BDF" w:rsidRPr="002B0980" w:rsidRDefault="00306BDF" w:rsidP="004F4C54">
      <w:pPr>
        <w:suppressLineNumbers/>
        <w:spacing w:after="0"/>
        <w:ind w:firstLine="284"/>
        <w:jc w:val="both"/>
      </w:pPr>
    </w:p>
    <w:p w:rsidR="00306BDF" w:rsidRPr="00682329" w:rsidRDefault="00306BDF" w:rsidP="004F4C54">
      <w:pPr>
        <w:suppressLineNumbers/>
        <w:spacing w:after="0"/>
        <w:ind w:firstLine="284"/>
        <w:jc w:val="both"/>
      </w:pPr>
      <w:r w:rsidRPr="00682329">
        <w:rPr>
          <w:i/>
          <w:iCs/>
        </w:rPr>
        <w:t>Manuscrits</w:t>
      </w:r>
      <w:r w:rsidR="004A163C">
        <w:rPr>
          <w:i/>
          <w:iCs/>
        </w:rPr>
        <w:t xml:space="preserve"> </w:t>
      </w:r>
      <w:r w:rsidR="004A163C" w:rsidRPr="00BD62CF">
        <w:rPr>
          <w:iCs/>
        </w:rPr>
        <w:t>:</w:t>
      </w:r>
      <w:r w:rsidRPr="00682329">
        <w:rPr>
          <w:i/>
          <w:iCs/>
        </w:rPr>
        <w:t xml:space="preserve"> A</w:t>
      </w:r>
      <w:r w:rsidR="004A163C" w:rsidRPr="00BD62CF">
        <w:rPr>
          <w:iCs/>
        </w:rPr>
        <w:t>,</w:t>
      </w:r>
      <w:r w:rsidR="004A163C">
        <w:rPr>
          <w:i/>
          <w:iCs/>
        </w:rPr>
        <w:t xml:space="preserve"> </w:t>
      </w:r>
      <w:r w:rsidRPr="00682329">
        <w:t>fol</w:t>
      </w:r>
      <w:r w:rsidR="004A163C">
        <w:t>.</w:t>
      </w:r>
      <w:r w:rsidRPr="00682329">
        <w:t xml:space="preserve"> 306 v°</w:t>
      </w:r>
      <w:r w:rsidR="004A163C">
        <w:t xml:space="preserve"> ; </w:t>
      </w:r>
      <w:r w:rsidRPr="00682329">
        <w:rPr>
          <w:i/>
          <w:iCs/>
        </w:rPr>
        <w:t>B</w:t>
      </w:r>
      <w:r w:rsidR="004A163C" w:rsidRPr="00BD62CF">
        <w:rPr>
          <w:iCs/>
        </w:rPr>
        <w:t xml:space="preserve">, </w:t>
      </w:r>
      <w:r w:rsidRPr="00BD62CF">
        <w:rPr>
          <w:iCs/>
        </w:rPr>
        <w:t>fol</w:t>
      </w:r>
      <w:r w:rsidR="004A163C" w:rsidRPr="00BD62CF">
        <w:rPr>
          <w:iCs/>
        </w:rPr>
        <w:t>.</w:t>
      </w:r>
      <w:r w:rsidRPr="00682329">
        <w:rPr>
          <w:i/>
          <w:iCs/>
        </w:rPr>
        <w:t xml:space="preserve"> </w:t>
      </w:r>
      <w:r w:rsidRPr="00682329">
        <w:t>65 r°</w:t>
      </w:r>
      <w:r w:rsidR="004A163C">
        <w:t xml:space="preserve"> ; </w:t>
      </w:r>
      <w:r w:rsidRPr="00682329">
        <w:rPr>
          <w:i/>
          <w:iCs/>
        </w:rPr>
        <w:t>C</w:t>
      </w:r>
      <w:r w:rsidR="004A163C" w:rsidRPr="00BD62CF">
        <w:rPr>
          <w:iCs/>
        </w:rPr>
        <w:t xml:space="preserve">, </w:t>
      </w:r>
      <w:r w:rsidRPr="00BD62CF">
        <w:rPr>
          <w:iCs/>
        </w:rPr>
        <w:t>fol</w:t>
      </w:r>
      <w:r w:rsidR="004A163C" w:rsidRPr="00BD62CF">
        <w:rPr>
          <w:iCs/>
        </w:rPr>
        <w:t>.</w:t>
      </w:r>
      <w:r w:rsidRPr="00682329">
        <w:rPr>
          <w:i/>
          <w:iCs/>
        </w:rPr>
        <w:t xml:space="preserve"> </w:t>
      </w:r>
      <w:r w:rsidRPr="00682329">
        <w:t>3 v°</w:t>
      </w:r>
      <w:r w:rsidR="004A163C">
        <w:t>.</w:t>
      </w:r>
    </w:p>
    <w:p w:rsidR="00306BDF" w:rsidRPr="004E7F2E" w:rsidRDefault="00306BDF" w:rsidP="004F4C54">
      <w:pPr>
        <w:suppressLineNumbers/>
        <w:spacing w:after="0"/>
        <w:ind w:firstLine="284"/>
        <w:jc w:val="both"/>
        <w:rPr>
          <w:i/>
          <w:iCs/>
        </w:rPr>
      </w:pPr>
      <w:r w:rsidRPr="004E7F2E">
        <w:rPr>
          <w:i/>
          <w:iCs/>
        </w:rPr>
        <w:t>Texte et graphie de A</w:t>
      </w:r>
      <w:r w:rsidR="004A163C">
        <w:rPr>
          <w:i/>
          <w:iCs/>
        </w:rPr>
        <w:t>.</w:t>
      </w:r>
    </w:p>
    <w:p w:rsidR="007256CB" w:rsidRPr="00DD123A" w:rsidRDefault="00306BDF" w:rsidP="004F4C54">
      <w:pPr>
        <w:suppressLineNumbers/>
        <w:spacing w:after="0"/>
        <w:ind w:firstLine="284"/>
        <w:jc w:val="both"/>
      </w:pPr>
      <w:r w:rsidRPr="004E7F2E">
        <w:rPr>
          <w:i/>
          <w:iCs/>
        </w:rPr>
        <w:t>Titre</w:t>
      </w:r>
      <w:r w:rsidR="004A163C">
        <w:rPr>
          <w:i/>
          <w:iCs/>
        </w:rPr>
        <w:t xml:space="preserve"> </w:t>
      </w:r>
      <w:r w:rsidR="004A163C" w:rsidRPr="00BD62CF">
        <w:rPr>
          <w:iCs/>
        </w:rPr>
        <w:t>:</w:t>
      </w:r>
      <w:r w:rsidRPr="004E7F2E">
        <w:rPr>
          <w:i/>
          <w:iCs/>
        </w:rPr>
        <w:t xml:space="preserve"> B </w:t>
      </w:r>
      <w:r w:rsidRPr="004E7F2E">
        <w:t>Le dist des Jacopins</w:t>
      </w:r>
      <w:r w:rsidR="004A163C">
        <w:t xml:space="preserve">, </w:t>
      </w:r>
      <w:r w:rsidRPr="004E7F2E">
        <w:rPr>
          <w:i/>
          <w:iCs/>
        </w:rPr>
        <w:t xml:space="preserve">C </w:t>
      </w:r>
      <w:r w:rsidRPr="004E7F2E">
        <w:t>Li dis des Jacobins</w:t>
      </w:r>
      <w:r w:rsidR="004A163C">
        <w:t xml:space="preserve"> — </w:t>
      </w:r>
      <w:r w:rsidRPr="004E7F2E">
        <w:t xml:space="preserve">1 </w:t>
      </w:r>
      <w:r w:rsidRPr="004E7F2E">
        <w:rPr>
          <w:i/>
          <w:iCs/>
        </w:rPr>
        <w:t>B cilz</w:t>
      </w:r>
      <w:r w:rsidR="004A163C">
        <w:rPr>
          <w:i/>
          <w:iCs/>
        </w:rPr>
        <w:t xml:space="preserve"> — </w:t>
      </w:r>
      <w:r w:rsidRPr="004E7F2E">
        <w:t xml:space="preserve">3 </w:t>
      </w:r>
      <w:r w:rsidRPr="006A6ABF">
        <w:rPr>
          <w:i/>
        </w:rPr>
        <w:t>C</w:t>
      </w:r>
      <w:r w:rsidRPr="004E7F2E">
        <w:t xml:space="preserve"> que en mervillant</w:t>
      </w:r>
      <w:r w:rsidR="004A163C">
        <w:t xml:space="preserve"> — </w:t>
      </w:r>
      <w:r w:rsidRPr="004E7F2E">
        <w:t xml:space="preserve">4 </w:t>
      </w:r>
      <w:r w:rsidRPr="004E7F2E">
        <w:rPr>
          <w:i/>
          <w:iCs/>
        </w:rPr>
        <w:t xml:space="preserve">C </w:t>
      </w:r>
      <w:r w:rsidRPr="004E7F2E">
        <w:t>merveilles</w:t>
      </w:r>
      <w:r w:rsidR="004A163C">
        <w:t xml:space="preserve"> — </w:t>
      </w:r>
      <w:r w:rsidRPr="004E7F2E">
        <w:t xml:space="preserve">5 </w:t>
      </w:r>
      <w:r w:rsidRPr="004E7F2E">
        <w:rPr>
          <w:i/>
          <w:iCs/>
        </w:rPr>
        <w:t xml:space="preserve">C </w:t>
      </w:r>
      <w:r w:rsidRPr="004E7F2E">
        <w:t>Orgueulz</w:t>
      </w:r>
      <w:r w:rsidR="004A163C">
        <w:t xml:space="preserve"> — </w:t>
      </w:r>
      <w:r w:rsidRPr="004E7F2E">
        <w:t xml:space="preserve">6 </w:t>
      </w:r>
      <w:r w:rsidRPr="004E7F2E">
        <w:rPr>
          <w:i/>
          <w:iCs/>
        </w:rPr>
        <w:t xml:space="preserve">B </w:t>
      </w:r>
      <w:r w:rsidRPr="004E7F2E">
        <w:t>bien fet lor aviaus sor</w:t>
      </w:r>
      <w:r w:rsidR="004A163C">
        <w:t xml:space="preserve"> ; </w:t>
      </w:r>
      <w:r w:rsidRPr="004E7F2E">
        <w:rPr>
          <w:i/>
          <w:iCs/>
        </w:rPr>
        <w:t xml:space="preserve">C </w:t>
      </w:r>
      <w:r w:rsidRPr="004E7F2E">
        <w:t>qu</w:t>
      </w:r>
      <w:r w:rsidR="004A163C">
        <w:t>’</w:t>
      </w:r>
      <w:r w:rsidRPr="004E7F2E">
        <w:t>or sont</w:t>
      </w:r>
      <w:r w:rsidR="004A163C">
        <w:t xml:space="preserve"> — </w:t>
      </w:r>
      <w:r w:rsidR="00765CD4" w:rsidRPr="004A1E86">
        <w:t xml:space="preserve">8 </w:t>
      </w:r>
      <w:r w:rsidR="00765CD4" w:rsidRPr="004A1E86">
        <w:rPr>
          <w:i/>
          <w:iCs/>
        </w:rPr>
        <w:t xml:space="preserve">BC </w:t>
      </w:r>
      <w:r w:rsidR="00765CD4" w:rsidRPr="004A1E86">
        <w:t>c</w:t>
      </w:r>
      <w:r w:rsidR="00765CD4">
        <w:t>h</w:t>
      </w:r>
      <w:r w:rsidR="00765CD4" w:rsidRPr="004A1E86">
        <w:t>aritez</w:t>
      </w:r>
      <w:r w:rsidR="004A163C">
        <w:t xml:space="preserve"> — </w:t>
      </w:r>
      <w:r w:rsidR="00765CD4" w:rsidRPr="004A1E86">
        <w:t>12</w:t>
      </w:r>
      <w:r w:rsidR="00765CD4">
        <w:t xml:space="preserve"> </w:t>
      </w:r>
      <w:r w:rsidR="00765CD4" w:rsidRPr="004A1E86">
        <w:rPr>
          <w:i/>
          <w:iCs/>
        </w:rPr>
        <w:t xml:space="preserve">C </w:t>
      </w:r>
      <w:r w:rsidR="00765CD4" w:rsidRPr="004A1E86">
        <w:t xml:space="preserve">meront —16 </w:t>
      </w:r>
      <w:r w:rsidR="00765CD4" w:rsidRPr="004A1E86">
        <w:rPr>
          <w:i/>
          <w:iCs/>
        </w:rPr>
        <w:t xml:space="preserve">B </w:t>
      </w:r>
      <w:r w:rsidR="00765CD4" w:rsidRPr="004A1E86">
        <w:t>chacun</w:t>
      </w:r>
      <w:r w:rsidR="004A163C">
        <w:t xml:space="preserve"> — </w:t>
      </w:r>
      <w:r w:rsidR="00765CD4" w:rsidRPr="004A1E86">
        <w:t xml:space="preserve">17 </w:t>
      </w:r>
      <w:r w:rsidR="00765CD4" w:rsidRPr="004A1E86">
        <w:rPr>
          <w:i/>
          <w:iCs/>
        </w:rPr>
        <w:t xml:space="preserve">BC </w:t>
      </w:r>
      <w:r w:rsidR="00765CD4" w:rsidRPr="004A1E86">
        <w:t>premiers</w:t>
      </w:r>
      <w:r w:rsidR="004A163C">
        <w:t xml:space="preserve"> — </w:t>
      </w:r>
      <w:r w:rsidR="00765CD4" w:rsidRPr="004A1E86">
        <w:t xml:space="preserve">19 </w:t>
      </w:r>
      <w:r w:rsidR="00765CD4" w:rsidRPr="004A1E86">
        <w:rPr>
          <w:i/>
          <w:iCs/>
        </w:rPr>
        <w:t xml:space="preserve">B </w:t>
      </w:r>
      <w:r w:rsidR="00765CD4" w:rsidRPr="004A1E86">
        <w:t>si</w:t>
      </w:r>
      <w:r w:rsidR="004A163C">
        <w:t>...</w:t>
      </w:r>
      <w:r w:rsidR="00765CD4" w:rsidRPr="004A1E86">
        <w:t xml:space="preserve"> parfonde </w:t>
      </w:r>
      <w:r w:rsidR="00765CD4" w:rsidRPr="004A1E86">
        <w:rPr>
          <w:i/>
          <w:iCs/>
        </w:rPr>
        <w:t>m</w:t>
      </w:r>
      <w:r w:rsidR="00765CD4">
        <w:rPr>
          <w:i/>
          <w:iCs/>
        </w:rPr>
        <w:t>q</w:t>
      </w:r>
      <w:r w:rsidR="004A163C">
        <w:rPr>
          <w:i/>
          <w:iCs/>
        </w:rPr>
        <w:t xml:space="preserve">. — </w:t>
      </w:r>
      <w:r w:rsidR="00765CD4" w:rsidRPr="004A1E86">
        <w:t xml:space="preserve">21 </w:t>
      </w:r>
      <w:r w:rsidR="00765CD4" w:rsidRPr="004A1E86">
        <w:rPr>
          <w:i/>
          <w:iCs/>
        </w:rPr>
        <w:t xml:space="preserve">BC </w:t>
      </w:r>
      <w:r w:rsidR="00765CD4" w:rsidRPr="004A1E86">
        <w:t>Premiers</w:t>
      </w:r>
      <w:r w:rsidR="004A163C">
        <w:t xml:space="preserve"> — </w:t>
      </w:r>
      <w:r w:rsidR="00765CD4" w:rsidRPr="004A1E86">
        <w:t xml:space="preserve">24 </w:t>
      </w:r>
      <w:r w:rsidR="00765CD4" w:rsidRPr="007C0FD7">
        <w:rPr>
          <w:i/>
        </w:rPr>
        <w:t>A</w:t>
      </w:r>
      <w:r w:rsidR="00765CD4" w:rsidRPr="004A1E86">
        <w:t xml:space="preserve"> a pui a</w:t>
      </w:r>
      <w:r w:rsidR="004A163C">
        <w:t xml:space="preserve">. — </w:t>
      </w:r>
      <w:r w:rsidR="00765CD4" w:rsidRPr="004A1E86">
        <w:t xml:space="preserve">25 </w:t>
      </w:r>
      <w:r w:rsidR="00765CD4" w:rsidRPr="004A1E86">
        <w:rPr>
          <w:i/>
          <w:iCs/>
        </w:rPr>
        <w:t xml:space="preserve">C </w:t>
      </w:r>
      <w:r w:rsidR="00765CD4" w:rsidRPr="004A1E86">
        <w:t>eüz</w:t>
      </w:r>
      <w:r w:rsidR="004A163C">
        <w:t xml:space="preserve"> — </w:t>
      </w:r>
      <w:r w:rsidR="00765CD4" w:rsidRPr="004A1E86">
        <w:t xml:space="preserve">26 </w:t>
      </w:r>
      <w:r w:rsidR="00765CD4" w:rsidRPr="004A1E86">
        <w:rPr>
          <w:i/>
          <w:iCs/>
        </w:rPr>
        <w:t xml:space="preserve">B </w:t>
      </w:r>
      <w:r w:rsidR="00765CD4" w:rsidRPr="004A1E86">
        <w:t>et d</w:t>
      </w:r>
      <w:r w:rsidR="004A163C">
        <w:t>’</w:t>
      </w:r>
      <w:r w:rsidR="00765CD4" w:rsidRPr="004A1E86">
        <w:t xml:space="preserve">amone— 27 </w:t>
      </w:r>
      <w:r w:rsidR="00765CD4" w:rsidRPr="004A1E86">
        <w:rPr>
          <w:i/>
          <w:iCs/>
        </w:rPr>
        <w:t xml:space="preserve">B </w:t>
      </w:r>
      <w:r w:rsidR="00765CD4">
        <w:t>Que ces b</w:t>
      </w:r>
      <w:r w:rsidR="004A163C">
        <w:t xml:space="preserve">. — </w:t>
      </w:r>
      <w:r w:rsidR="00765CD4">
        <w:t xml:space="preserve">28 </w:t>
      </w:r>
      <w:r w:rsidR="00765CD4" w:rsidRPr="004A1E86">
        <w:rPr>
          <w:i/>
          <w:iCs/>
        </w:rPr>
        <w:t>B</w:t>
      </w:r>
      <w:r w:rsidR="00BD62CF">
        <w:rPr>
          <w:i/>
          <w:iCs/>
        </w:rPr>
        <w:t xml:space="preserve"> </w:t>
      </w:r>
      <w:r w:rsidR="00765CD4">
        <w:t>C</w:t>
      </w:r>
      <w:r w:rsidR="004A163C">
        <w:t>’</w:t>
      </w:r>
      <w:r w:rsidR="00765CD4" w:rsidRPr="004A1E86">
        <w:t xml:space="preserve"> </w:t>
      </w:r>
      <w:r w:rsidR="00765CD4" w:rsidRPr="004A1E86">
        <w:rPr>
          <w:i/>
          <w:iCs/>
        </w:rPr>
        <w:t>m</w:t>
      </w:r>
      <w:r w:rsidR="00765CD4">
        <w:rPr>
          <w:i/>
          <w:iCs/>
        </w:rPr>
        <w:t>q</w:t>
      </w:r>
      <w:r w:rsidR="004A163C">
        <w:rPr>
          <w:i/>
          <w:iCs/>
        </w:rPr>
        <w:t>.</w:t>
      </w:r>
      <w:r w:rsidR="00765CD4" w:rsidRPr="004A1E86">
        <w:rPr>
          <w:i/>
          <w:iCs/>
        </w:rPr>
        <w:t xml:space="preserve">— </w:t>
      </w:r>
      <w:r w:rsidR="00765CD4" w:rsidRPr="004A1E86">
        <w:t xml:space="preserve">29 </w:t>
      </w:r>
      <w:r w:rsidR="00765CD4" w:rsidRPr="004A1E86">
        <w:rPr>
          <w:i/>
          <w:iCs/>
        </w:rPr>
        <w:t xml:space="preserve">C </w:t>
      </w:r>
      <w:r w:rsidR="00765CD4" w:rsidRPr="004A1E86">
        <w:t>genz</w:t>
      </w:r>
      <w:r w:rsidR="004A163C">
        <w:t xml:space="preserve"> — </w:t>
      </w:r>
      <w:r w:rsidR="00765CD4" w:rsidRPr="004A1E86">
        <w:t xml:space="preserve">30 </w:t>
      </w:r>
      <w:r w:rsidR="00765CD4" w:rsidRPr="004A1E86">
        <w:rPr>
          <w:i/>
          <w:iCs/>
        </w:rPr>
        <w:t xml:space="preserve">B </w:t>
      </w:r>
      <w:r w:rsidR="00765CD4" w:rsidRPr="004A1E86">
        <w:lastRenderedPageBreak/>
        <w:t>Ain</w:t>
      </w:r>
      <w:r w:rsidR="00A164EC">
        <w:t>c</w:t>
      </w:r>
      <w:r w:rsidR="004A163C">
        <w:t xml:space="preserve"> ; t. </w:t>
      </w:r>
      <w:r w:rsidR="00765CD4" w:rsidRPr="004A1E86">
        <w:t>en son</w:t>
      </w:r>
      <w:r w:rsidR="004A163C">
        <w:t xml:space="preserve"> — </w:t>
      </w:r>
      <w:r w:rsidR="00765CD4" w:rsidRPr="004A1E86">
        <w:t xml:space="preserve">32 </w:t>
      </w:r>
      <w:r w:rsidR="00765CD4" w:rsidRPr="004A1E86">
        <w:rPr>
          <w:i/>
          <w:iCs/>
        </w:rPr>
        <w:t xml:space="preserve">B </w:t>
      </w:r>
      <w:r w:rsidR="00765CD4" w:rsidRPr="004A1E86">
        <w:t>v</w:t>
      </w:r>
      <w:r w:rsidR="004A163C">
        <w:t>.</w:t>
      </w:r>
      <w:r w:rsidR="00765CD4" w:rsidRPr="004A1E86">
        <w:t xml:space="preserve"> devant hier</w:t>
      </w:r>
      <w:r w:rsidR="004A163C">
        <w:t xml:space="preserve"> — </w:t>
      </w:r>
      <w:r w:rsidR="004E0E80" w:rsidRPr="00A13884">
        <w:t xml:space="preserve">34 </w:t>
      </w:r>
      <w:r w:rsidR="004E0E80" w:rsidRPr="00A13884">
        <w:rPr>
          <w:i/>
          <w:iCs/>
        </w:rPr>
        <w:t xml:space="preserve">B </w:t>
      </w:r>
      <w:r w:rsidR="004E0E80" w:rsidRPr="00A13884">
        <w:t>peescheor</w:t>
      </w:r>
      <w:r w:rsidR="004A163C">
        <w:t xml:space="preserve"> — </w:t>
      </w:r>
      <w:r w:rsidR="004E0E80" w:rsidRPr="00A13884">
        <w:t xml:space="preserve">38 </w:t>
      </w:r>
      <w:r w:rsidR="004E0E80" w:rsidRPr="00A13884">
        <w:rPr>
          <w:i/>
          <w:iCs/>
        </w:rPr>
        <w:t xml:space="preserve">AB </w:t>
      </w:r>
      <w:r w:rsidR="004E0E80" w:rsidRPr="00A13884">
        <w:t>po</w:t>
      </w:r>
      <w:r w:rsidR="004A163C">
        <w:t>.</w:t>
      </w:r>
      <w:r w:rsidR="004E0E80" w:rsidRPr="00A13884">
        <w:t xml:space="preserve"> car l</w:t>
      </w:r>
      <w:r w:rsidR="004A163C">
        <w:t>’</w:t>
      </w:r>
      <w:r w:rsidR="004E0E80" w:rsidRPr="00A13884">
        <w:t>o</w:t>
      </w:r>
      <w:r w:rsidR="004A163C">
        <w:t xml:space="preserve">. — </w:t>
      </w:r>
      <w:r w:rsidR="004E0E80" w:rsidRPr="00A13884">
        <w:t xml:space="preserve">43 </w:t>
      </w:r>
      <w:r w:rsidR="004E0E80" w:rsidRPr="007533C3">
        <w:rPr>
          <w:i/>
        </w:rPr>
        <w:t>C</w:t>
      </w:r>
      <w:r w:rsidR="004E0E80" w:rsidRPr="00A13884">
        <w:t xml:space="preserve"> antei</w:t>
      </w:r>
      <w:r w:rsidR="004A163C">
        <w:t xml:space="preserve"> — </w:t>
      </w:r>
      <w:r w:rsidR="004E0E80" w:rsidRPr="00A13884">
        <w:t xml:space="preserve">45 </w:t>
      </w:r>
      <w:r w:rsidR="004E0E80" w:rsidRPr="00A13884">
        <w:rPr>
          <w:i/>
          <w:iCs/>
        </w:rPr>
        <w:t xml:space="preserve">B </w:t>
      </w:r>
      <w:r w:rsidR="004E0E80" w:rsidRPr="00A13884">
        <w:t>que</w:t>
      </w:r>
      <w:r w:rsidR="004A163C">
        <w:t xml:space="preserve"> ; </w:t>
      </w:r>
      <w:r w:rsidR="004E0E80" w:rsidRPr="00A13884">
        <w:rPr>
          <w:i/>
          <w:iCs/>
        </w:rPr>
        <w:t xml:space="preserve">BC </w:t>
      </w:r>
      <w:r w:rsidR="004E0E80" w:rsidRPr="00A13884">
        <w:t>jamais croira</w:t>
      </w:r>
      <w:r w:rsidR="004A163C">
        <w:t xml:space="preserve"> — </w:t>
      </w:r>
      <w:r w:rsidR="004E0E80" w:rsidRPr="00A13884">
        <w:t xml:space="preserve">46 </w:t>
      </w:r>
      <w:r w:rsidR="004E0E80" w:rsidRPr="00A13884">
        <w:rPr>
          <w:i/>
          <w:iCs/>
        </w:rPr>
        <w:t xml:space="preserve">C </w:t>
      </w:r>
      <w:r w:rsidR="004E0E80" w:rsidRPr="00A13884">
        <w:t>d</w:t>
      </w:r>
      <w:r w:rsidR="004A163C">
        <w:t>.</w:t>
      </w:r>
      <w:r w:rsidR="004E0E80" w:rsidRPr="00A13884">
        <w:t xml:space="preserve"> povre a</w:t>
      </w:r>
      <w:r w:rsidR="004A163C">
        <w:t xml:space="preserve">. — </w:t>
      </w:r>
      <w:r w:rsidR="004E0E80" w:rsidRPr="00A13884">
        <w:t xml:space="preserve">47 </w:t>
      </w:r>
      <w:r w:rsidR="004E0E80" w:rsidRPr="00A13884">
        <w:rPr>
          <w:i/>
          <w:iCs/>
        </w:rPr>
        <w:t xml:space="preserve">B </w:t>
      </w:r>
      <w:r w:rsidR="004E0E80" w:rsidRPr="00A13884">
        <w:t>tiex</w:t>
      </w:r>
      <w:r w:rsidR="004A163C">
        <w:t xml:space="preserve">, </w:t>
      </w:r>
      <w:r w:rsidR="004E0E80" w:rsidRPr="00A13884">
        <w:rPr>
          <w:i/>
          <w:iCs/>
        </w:rPr>
        <w:t xml:space="preserve">C </w:t>
      </w:r>
      <w:r w:rsidR="004E0E80" w:rsidRPr="00A13884">
        <w:t>teiz</w:t>
      </w:r>
      <w:r w:rsidR="004A163C">
        <w:t xml:space="preserve"> ; </w:t>
      </w:r>
      <w:r w:rsidR="004E0E80" w:rsidRPr="00A13884">
        <w:rPr>
          <w:i/>
          <w:iCs/>
        </w:rPr>
        <w:t xml:space="preserve">B </w:t>
      </w:r>
      <w:r w:rsidR="004E0E80" w:rsidRPr="00A13884">
        <w:t>riche r</w:t>
      </w:r>
      <w:r w:rsidR="004A163C">
        <w:t xml:space="preserve">. ; </w:t>
      </w:r>
      <w:r w:rsidR="004E0E80" w:rsidRPr="00A13884">
        <w:rPr>
          <w:i/>
          <w:iCs/>
        </w:rPr>
        <w:t xml:space="preserve">B </w:t>
      </w:r>
      <w:r w:rsidR="004E0E80">
        <w:t>mauvés c</w:t>
      </w:r>
      <w:r w:rsidR="004A163C">
        <w:t xml:space="preserve">. — </w:t>
      </w:r>
      <w:r w:rsidR="004E0E80" w:rsidRPr="00A13884">
        <w:t xml:space="preserve">48 </w:t>
      </w:r>
      <w:r w:rsidR="004E0E80" w:rsidRPr="00A13884">
        <w:rPr>
          <w:i/>
          <w:iCs/>
        </w:rPr>
        <w:t xml:space="preserve">C </w:t>
      </w:r>
      <w:r w:rsidR="004E0E80" w:rsidRPr="00A13884">
        <w:t>soeiz</w:t>
      </w:r>
      <w:r w:rsidR="004A163C">
        <w:t xml:space="preserve"> — </w:t>
      </w:r>
      <w:r w:rsidR="004E0E80" w:rsidRPr="00A13884">
        <w:t xml:space="preserve">51 </w:t>
      </w:r>
      <w:r w:rsidR="004E0E80" w:rsidRPr="00A13884">
        <w:rPr>
          <w:i/>
          <w:iCs/>
        </w:rPr>
        <w:t xml:space="preserve">A </w:t>
      </w:r>
      <w:r w:rsidR="004E0E80" w:rsidRPr="00A13884">
        <w:t>sabite</w:t>
      </w:r>
      <w:r w:rsidR="004A163C">
        <w:t xml:space="preserve"> ; </w:t>
      </w:r>
      <w:r w:rsidR="004E0E80" w:rsidRPr="00A13884">
        <w:rPr>
          <w:i/>
          <w:iCs/>
        </w:rPr>
        <w:t xml:space="preserve">C </w:t>
      </w:r>
      <w:r w:rsidR="004E0E80" w:rsidRPr="00A13884">
        <w:t>papelart habitent</w:t>
      </w:r>
      <w:r w:rsidR="004A163C">
        <w:t xml:space="preserve"> — </w:t>
      </w:r>
      <w:r w:rsidR="004E0E80" w:rsidRPr="00A13884">
        <w:t xml:space="preserve">53 </w:t>
      </w:r>
      <w:r w:rsidR="004E0E80" w:rsidRPr="00B72A18">
        <w:rPr>
          <w:i/>
        </w:rPr>
        <w:t>à</w:t>
      </w:r>
      <w:r w:rsidR="004E0E80">
        <w:t xml:space="preserve"> </w:t>
      </w:r>
      <w:r w:rsidR="004E0E80" w:rsidRPr="00A13884">
        <w:t xml:space="preserve">56 </w:t>
      </w:r>
      <w:r w:rsidR="004E0E80" w:rsidRPr="00A13884">
        <w:rPr>
          <w:i/>
          <w:iCs/>
        </w:rPr>
        <w:t>B mq</w:t>
      </w:r>
      <w:r w:rsidR="004A163C">
        <w:rPr>
          <w:i/>
          <w:iCs/>
        </w:rPr>
        <w:t xml:space="preserve">. — </w:t>
      </w:r>
      <w:r w:rsidR="004E0E80" w:rsidRPr="00A13884">
        <w:t xml:space="preserve">53 </w:t>
      </w:r>
      <w:r w:rsidR="004E0E80" w:rsidRPr="00A13884">
        <w:rPr>
          <w:i/>
          <w:iCs/>
        </w:rPr>
        <w:t xml:space="preserve">C </w:t>
      </w:r>
      <w:r w:rsidR="004E0E80" w:rsidRPr="00A13884">
        <w:t>Ha las</w:t>
      </w:r>
      <w:r w:rsidR="004A163C">
        <w:t xml:space="preserve"> — </w:t>
      </w:r>
      <w:r w:rsidR="004E0E80" w:rsidRPr="00A13884">
        <w:t>54</w:t>
      </w:r>
      <w:r w:rsidR="004E0E80">
        <w:t xml:space="preserve"> </w:t>
      </w:r>
      <w:r w:rsidR="004E0E80" w:rsidRPr="004D75E0">
        <w:rPr>
          <w:i/>
        </w:rPr>
        <w:t>C</w:t>
      </w:r>
      <w:r w:rsidR="004E0E80" w:rsidRPr="00A13884">
        <w:t xml:space="preserve"> differance</w:t>
      </w:r>
      <w:r w:rsidR="004A163C">
        <w:t xml:space="preserve"> — </w:t>
      </w:r>
      <w:r w:rsidR="004E0E80" w:rsidRPr="00A13884">
        <w:t xml:space="preserve">57 </w:t>
      </w:r>
      <w:r w:rsidR="004E0E80" w:rsidRPr="00A13884">
        <w:rPr>
          <w:i/>
          <w:iCs/>
        </w:rPr>
        <w:t xml:space="preserve">A </w:t>
      </w:r>
      <w:r w:rsidR="004E0E80" w:rsidRPr="00A13884">
        <w:t>Divinitez</w:t>
      </w:r>
      <w:r w:rsidR="004A163C">
        <w:t xml:space="preserve">, </w:t>
      </w:r>
      <w:r w:rsidR="004E0E80" w:rsidRPr="004D75E0">
        <w:rPr>
          <w:i/>
        </w:rPr>
        <w:t>C</w:t>
      </w:r>
      <w:r w:rsidR="004E0E80" w:rsidRPr="00A13884">
        <w:t xml:space="preserve"> Diviniteiz</w:t>
      </w:r>
      <w:r w:rsidR="004A163C">
        <w:t xml:space="preserve">, </w:t>
      </w:r>
      <w:r w:rsidR="004E0E80" w:rsidRPr="00A13884">
        <w:rPr>
          <w:i/>
          <w:iCs/>
        </w:rPr>
        <w:t xml:space="preserve">B </w:t>
      </w:r>
      <w:r w:rsidR="004E0E80" w:rsidRPr="00A13884">
        <w:t>Humilitez —</w:t>
      </w:r>
      <w:r w:rsidR="00A164EC">
        <w:t xml:space="preserve"> </w:t>
      </w:r>
      <w:r w:rsidR="004E0E80" w:rsidRPr="00A13884">
        <w:t xml:space="preserve">58 </w:t>
      </w:r>
      <w:r w:rsidR="004E0E80" w:rsidRPr="00A13884">
        <w:rPr>
          <w:i/>
          <w:iCs/>
        </w:rPr>
        <w:t xml:space="preserve">AC </w:t>
      </w:r>
      <w:r w:rsidR="004E0E80" w:rsidRPr="00A13884">
        <w:t>s</w:t>
      </w:r>
      <w:r w:rsidR="004A163C">
        <w:t>’</w:t>
      </w:r>
      <w:r w:rsidR="004E0E80" w:rsidRPr="00A13884">
        <w:t>en sont</w:t>
      </w:r>
      <w:r w:rsidR="004A163C">
        <w:t xml:space="preserve"> — </w:t>
      </w:r>
      <w:r w:rsidR="007256CB" w:rsidRPr="005B4CED">
        <w:t xml:space="preserve">59 </w:t>
      </w:r>
      <w:r w:rsidR="007256CB" w:rsidRPr="005B4CED">
        <w:rPr>
          <w:i/>
          <w:iCs/>
        </w:rPr>
        <w:t xml:space="preserve">B C </w:t>
      </w:r>
      <w:r w:rsidR="007256CB" w:rsidRPr="005B4CED">
        <w:t>apostres</w:t>
      </w:r>
      <w:r w:rsidR="004A163C">
        <w:t xml:space="preserve"> ; </w:t>
      </w:r>
      <w:r w:rsidR="007256CB" w:rsidRPr="005B4CED">
        <w:rPr>
          <w:i/>
          <w:iCs/>
        </w:rPr>
        <w:t xml:space="preserve">C </w:t>
      </w:r>
      <w:r w:rsidR="007256CB" w:rsidRPr="005B4CED">
        <w:t>il siet a</w:t>
      </w:r>
      <w:r w:rsidR="004A163C">
        <w:t xml:space="preserve"> — </w:t>
      </w:r>
      <w:r w:rsidR="007256CB" w:rsidRPr="005B4CED">
        <w:t xml:space="preserve">60 </w:t>
      </w:r>
      <w:r w:rsidR="007256CB" w:rsidRPr="005B4CED">
        <w:rPr>
          <w:i/>
          <w:iCs/>
        </w:rPr>
        <w:t xml:space="preserve">C </w:t>
      </w:r>
      <w:r w:rsidR="007256CB" w:rsidRPr="005B4CED">
        <w:t>pout</w:t>
      </w:r>
      <w:r w:rsidR="004A163C">
        <w:t xml:space="preserve"> — </w:t>
      </w:r>
      <w:r w:rsidR="007256CB" w:rsidRPr="005B4CED">
        <w:t xml:space="preserve">61 </w:t>
      </w:r>
      <w:r w:rsidR="007256CB" w:rsidRPr="00A164EC">
        <w:rPr>
          <w:i/>
        </w:rPr>
        <w:t>B</w:t>
      </w:r>
      <w:r w:rsidR="007256CB" w:rsidRPr="005B4CED">
        <w:t xml:space="preserve"> vost</w:t>
      </w:r>
      <w:r w:rsidR="004A163C">
        <w:t xml:space="preserve">, </w:t>
      </w:r>
      <w:r w:rsidR="007256CB" w:rsidRPr="005B4CED">
        <w:rPr>
          <w:i/>
          <w:iCs/>
        </w:rPr>
        <w:t xml:space="preserve">C </w:t>
      </w:r>
      <w:r w:rsidR="007256CB" w:rsidRPr="005B4CED">
        <w:t>le m</w:t>
      </w:r>
      <w:r w:rsidR="004A163C">
        <w:t xml:space="preserve">. — </w:t>
      </w:r>
      <w:r w:rsidR="007256CB" w:rsidRPr="005B4CED">
        <w:t xml:space="preserve">62 </w:t>
      </w:r>
      <w:r w:rsidR="007256CB" w:rsidRPr="005B4CED">
        <w:rPr>
          <w:i/>
          <w:iCs/>
        </w:rPr>
        <w:t xml:space="preserve">C </w:t>
      </w:r>
      <w:r w:rsidR="007256CB" w:rsidRPr="005B4CED">
        <w:t>amour</w:t>
      </w:r>
      <w:r w:rsidR="004A163C">
        <w:t xml:space="preserve"> — </w:t>
      </w:r>
      <w:r w:rsidR="007256CB" w:rsidRPr="005B4CED">
        <w:t xml:space="preserve">63 </w:t>
      </w:r>
      <w:r w:rsidR="007256CB" w:rsidRPr="005B4CED">
        <w:rPr>
          <w:i/>
          <w:iCs/>
        </w:rPr>
        <w:t xml:space="preserve">B </w:t>
      </w:r>
      <w:r w:rsidR="007256CB">
        <w:t>g</w:t>
      </w:r>
      <w:r w:rsidR="007256CB" w:rsidRPr="005B4CED">
        <w:t>rans</w:t>
      </w:r>
      <w:r w:rsidR="004A163C">
        <w:t xml:space="preserve">, </w:t>
      </w:r>
      <w:r w:rsidR="007256CB" w:rsidRPr="00A164EC">
        <w:rPr>
          <w:i/>
        </w:rPr>
        <w:t>C</w:t>
      </w:r>
      <w:r w:rsidR="007256CB" w:rsidRPr="005B4CED">
        <w:t xml:space="preserve"> granz</w:t>
      </w:r>
      <w:r w:rsidR="004A163C">
        <w:t xml:space="preserve"> — </w:t>
      </w:r>
      <w:r w:rsidR="007256CB" w:rsidRPr="009D13A1">
        <w:rPr>
          <w:i/>
        </w:rPr>
        <w:t>C</w:t>
      </w:r>
      <w:r w:rsidR="007256CB" w:rsidRPr="005B4CED">
        <w:t xml:space="preserve"> Explicit</w:t>
      </w:r>
      <w:r w:rsidR="004A163C">
        <w:t>.</w:t>
      </w:r>
    </w:p>
    <w:sectPr w:rsidR="007256CB" w:rsidRPr="00DD123A" w:rsidSect="002B0980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EA" w:rsidRDefault="000613EA" w:rsidP="00803247">
      <w:pPr>
        <w:spacing w:after="0" w:line="240" w:lineRule="auto"/>
      </w:pPr>
      <w:r>
        <w:separator/>
      </w:r>
    </w:p>
  </w:endnote>
  <w:endnote w:type="continuationSeparator" w:id="1">
    <w:p w:rsidR="000613EA" w:rsidRDefault="000613EA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EA" w:rsidRDefault="000613EA" w:rsidP="00803247">
      <w:pPr>
        <w:spacing w:after="0" w:line="240" w:lineRule="auto"/>
      </w:pPr>
      <w:r>
        <w:separator/>
      </w:r>
    </w:p>
  </w:footnote>
  <w:footnote w:type="continuationSeparator" w:id="1">
    <w:p w:rsidR="000613EA" w:rsidRDefault="000613EA" w:rsidP="00803247">
      <w:pPr>
        <w:spacing w:after="0" w:line="240" w:lineRule="auto"/>
      </w:pPr>
      <w:r>
        <w:continuationSeparator/>
      </w:r>
    </w:p>
  </w:footnote>
  <w:footnote w:id="2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Selon </w:t>
      </w:r>
      <w:r w:rsidRPr="004A163C">
        <w:rPr>
          <w:i/>
          <w:iCs/>
          <w:sz w:val="22"/>
        </w:rPr>
        <w:t>B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="004A163C" w:rsidRPr="004A163C">
        <w:rPr>
          <w:iCs/>
          <w:sz w:val="22"/>
        </w:rPr>
        <w:t>«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ont fait leur volonté contre ceux de ce monde »</w:t>
      </w:r>
      <w:r w:rsidR="009E314D">
        <w:rPr>
          <w:sz w:val="22"/>
        </w:rPr>
        <w:t> ;</w:t>
      </w:r>
      <w:r w:rsidR="004A163C" w:rsidRPr="004A163C">
        <w:rPr>
          <w:sz w:val="22"/>
        </w:rPr>
        <w:t xml:space="preserve"> </w:t>
      </w:r>
      <w:r w:rsidRPr="004A163C">
        <w:rPr>
          <w:sz w:val="22"/>
        </w:rPr>
        <w:t xml:space="preserve">selon </w:t>
      </w:r>
      <w:r w:rsidRPr="004A163C">
        <w:rPr>
          <w:i/>
          <w:iCs/>
          <w:sz w:val="22"/>
        </w:rPr>
        <w:t>A C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« ont gagné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enjeu</w:t>
      </w:r>
      <w:r w:rsidR="004A163C" w:rsidRPr="004A163C">
        <w:rPr>
          <w:sz w:val="22"/>
        </w:rPr>
        <w:t>...</w:t>
      </w:r>
      <w:r w:rsidRPr="004A163C">
        <w:rPr>
          <w:sz w:val="22"/>
        </w:rPr>
        <w:t> » (cf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AG </w:t>
      </w:r>
      <w:r w:rsidRPr="004A163C">
        <w:rPr>
          <w:sz w:val="22"/>
        </w:rPr>
        <w:t>43 et note)</w:t>
      </w:r>
      <w:r w:rsidR="004A163C" w:rsidRPr="004A163C">
        <w:rPr>
          <w:sz w:val="22"/>
        </w:rPr>
        <w:t>.</w:t>
      </w:r>
    </w:p>
  </w:footnote>
  <w:footnote w:id="3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="004A163C" w:rsidRPr="004A163C">
        <w:rPr>
          <w:iCs/>
          <w:sz w:val="22"/>
        </w:rPr>
        <w:t>«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les envieux voient bien que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enchère (mise par l</w:t>
      </w:r>
      <w:r w:rsidR="004A163C" w:rsidRPr="004A163C">
        <w:rPr>
          <w:sz w:val="22"/>
        </w:rPr>
        <w:t>’</w:t>
      </w:r>
      <w:r w:rsidRPr="004A163C">
        <w:rPr>
          <w:sz w:val="22"/>
        </w:rPr>
        <w:t xml:space="preserve">adversaire) est leur </w:t>
      </w:r>
      <w:r w:rsidR="009E314D">
        <w:rPr>
          <w:sz w:val="22"/>
        </w:rPr>
        <w:t xml:space="preserve">(= </w:t>
      </w:r>
      <w:r w:rsidRPr="004A163C">
        <w:rPr>
          <w:sz w:val="22"/>
        </w:rPr>
        <w:t>qu</w:t>
      </w:r>
      <w:r w:rsidR="004A163C" w:rsidRPr="004A163C">
        <w:rPr>
          <w:sz w:val="22"/>
        </w:rPr>
        <w:t>’</w:t>
      </w:r>
      <w:r w:rsidRPr="004A163C">
        <w:rPr>
          <w:sz w:val="22"/>
        </w:rPr>
        <w:t>ils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ont gagnée) »</w:t>
      </w:r>
      <w:r w:rsidR="004A163C" w:rsidRPr="004A163C">
        <w:rPr>
          <w:sz w:val="22"/>
        </w:rPr>
        <w:t>.</w:t>
      </w:r>
    </w:p>
  </w:footnote>
  <w:footnote w:id="4">
    <w:p w:rsidR="00F676DB" w:rsidRPr="004A163C" w:rsidRDefault="00F676DB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9-12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Contre les Jacobins</w:t>
      </w:r>
      <w:r w:rsidR="004A163C" w:rsidRPr="004A163C">
        <w:rPr>
          <w:sz w:val="22"/>
        </w:rPr>
        <w:t>.</w:t>
      </w:r>
    </w:p>
  </w:footnote>
  <w:footnote w:id="5">
    <w:p w:rsidR="00F676DB" w:rsidRPr="004A163C" w:rsidRDefault="00F676DB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13-14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B </w:t>
      </w:r>
      <w:r w:rsidRPr="004A163C">
        <w:rPr>
          <w:sz w:val="22"/>
        </w:rPr>
        <w:t>3-8</w:t>
      </w:r>
      <w:r w:rsidR="004A163C" w:rsidRPr="004A163C">
        <w:rPr>
          <w:sz w:val="22"/>
        </w:rPr>
        <w:t>.</w:t>
      </w:r>
    </w:p>
  </w:footnote>
  <w:footnote w:id="6">
    <w:p w:rsidR="00F676DB" w:rsidRPr="004A163C" w:rsidRDefault="00F676DB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17-18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B </w:t>
      </w:r>
      <w:r w:rsidRPr="004A163C">
        <w:rPr>
          <w:sz w:val="22"/>
        </w:rPr>
        <w:t>17 et 19</w:t>
      </w:r>
      <w:r w:rsidR="004A163C" w:rsidRPr="004A163C">
        <w:rPr>
          <w:sz w:val="22"/>
        </w:rPr>
        <w:t>.</w:t>
      </w:r>
    </w:p>
  </w:footnote>
  <w:footnote w:id="7">
    <w:p w:rsidR="00F676DB" w:rsidRPr="004A163C" w:rsidRDefault="00F676DB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19-20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G </w:t>
      </w:r>
      <w:r w:rsidRPr="004A163C">
        <w:rPr>
          <w:sz w:val="22"/>
        </w:rPr>
        <w:t>85 et note</w:t>
      </w:r>
      <w:r w:rsidR="004A163C" w:rsidRPr="004A163C">
        <w:rPr>
          <w:sz w:val="22"/>
        </w:rPr>
        <w:t>.</w:t>
      </w:r>
    </w:p>
  </w:footnote>
  <w:footnote w:id="8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premier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adverbe</w:t>
      </w:r>
      <w:r w:rsidR="004A163C" w:rsidRPr="004A163C">
        <w:rPr>
          <w:sz w:val="22"/>
        </w:rPr>
        <w:t>.</w:t>
      </w:r>
    </w:p>
  </w:footnote>
  <w:footnote w:id="9">
    <w:p w:rsidR="00F676DB" w:rsidRPr="004A163C" w:rsidRDefault="00F676DB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21-24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G </w:t>
      </w:r>
      <w:r w:rsidRPr="004A163C">
        <w:rPr>
          <w:sz w:val="22"/>
        </w:rPr>
        <w:t>115-118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 xml:space="preserve">et </w:t>
      </w:r>
      <w:r w:rsidRPr="004A163C">
        <w:rPr>
          <w:i/>
          <w:iCs/>
          <w:sz w:val="22"/>
        </w:rPr>
        <w:t xml:space="preserve">J </w:t>
      </w:r>
      <w:r w:rsidRPr="004A163C">
        <w:rPr>
          <w:sz w:val="22"/>
        </w:rPr>
        <w:t>57-69</w:t>
      </w:r>
      <w:r w:rsidR="004A163C" w:rsidRPr="004A163C">
        <w:rPr>
          <w:sz w:val="22"/>
        </w:rPr>
        <w:t>.</w:t>
      </w:r>
    </w:p>
  </w:footnote>
  <w:footnote w:id="10">
    <w:p w:rsidR="003A273A" w:rsidRPr="004A163C" w:rsidRDefault="003A273A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25-26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Même reproche en de très nombreux textes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Pour Rutebeuf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F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notes aux vers 19-64 et 115-119</w:t>
      </w:r>
      <w:r w:rsidR="009E314D">
        <w:rPr>
          <w:sz w:val="22"/>
        </w:rPr>
        <w:t> ;</w:t>
      </w:r>
      <w:r w:rsidR="004A163C"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L </w:t>
      </w:r>
      <w:r w:rsidRPr="004A163C">
        <w:rPr>
          <w:sz w:val="22"/>
        </w:rPr>
        <w:t>49-55</w:t>
      </w:r>
      <w:r w:rsidR="009E314D">
        <w:rPr>
          <w:sz w:val="22"/>
        </w:rPr>
        <w:t> ;</w:t>
      </w:r>
      <w:r w:rsidR="004A163C"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U </w:t>
      </w:r>
      <w:r w:rsidRPr="004A163C">
        <w:rPr>
          <w:sz w:val="22"/>
        </w:rPr>
        <w:t>109-117</w:t>
      </w:r>
      <w:r w:rsidR="004A163C" w:rsidRPr="004A163C">
        <w:rPr>
          <w:sz w:val="22"/>
        </w:rPr>
        <w:t>.</w:t>
      </w:r>
    </w:p>
  </w:footnote>
  <w:footnote w:id="11">
    <w:p w:rsidR="003A273A" w:rsidRPr="004A163C" w:rsidRDefault="003A273A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27-28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J </w:t>
      </w:r>
      <w:r w:rsidRPr="004A163C">
        <w:rPr>
          <w:sz w:val="22"/>
        </w:rPr>
        <w:t>79-134 et note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Jean </w:t>
      </w:r>
      <w:r w:rsidRPr="004A163C">
        <w:rPr>
          <w:smallCaps/>
          <w:sz w:val="22"/>
        </w:rPr>
        <w:t>de Meung</w:t>
      </w:r>
      <w:r w:rsidR="004A163C" w:rsidRPr="004A163C">
        <w:rPr>
          <w:sz w:val="22"/>
        </w:rPr>
        <w:t xml:space="preserve">, </w:t>
      </w:r>
      <w:r w:rsidRPr="004A163C">
        <w:rPr>
          <w:i/>
          <w:iCs/>
          <w:sz w:val="22"/>
        </w:rPr>
        <w:t>Rose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iCs/>
          <w:sz w:val="22"/>
        </w:rPr>
        <w:t>v</w:t>
      </w:r>
      <w:r w:rsidR="004A163C" w:rsidRPr="004A163C">
        <w:rPr>
          <w:iCs/>
          <w:sz w:val="22"/>
        </w:rPr>
        <w:t>.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11707-08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fait dire de même à Faux-Semblant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symbole de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hypocrisie jacobine</w:t>
      </w:r>
      <w:r w:rsidR="009E314D">
        <w:rPr>
          <w:sz w:val="22"/>
        </w:rPr>
        <w:t> :</w:t>
      </w:r>
      <w:r w:rsidRPr="004A163C">
        <w:rPr>
          <w:sz w:val="22"/>
        </w:rPr>
        <w:t xml:space="preserve"> « mes sales et mes palais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ou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en peut courre a plein alais »</w:t>
      </w:r>
      <w:r w:rsidR="004A163C" w:rsidRPr="004A163C">
        <w:rPr>
          <w:sz w:val="22"/>
        </w:rPr>
        <w:t>.</w:t>
      </w:r>
    </w:p>
  </w:footnote>
  <w:footnote w:id="12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« devenus riches comme des banquiers »</w:t>
      </w:r>
      <w:r w:rsidR="004A163C" w:rsidRPr="004A163C">
        <w:rPr>
          <w:sz w:val="22"/>
        </w:rPr>
        <w:t>.</w:t>
      </w:r>
    </w:p>
  </w:footnote>
  <w:footnote w:id="13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Nous ne connaissons pas ce proverbe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Jeu de mots sur </w:t>
      </w:r>
      <w:r w:rsidRPr="004A163C">
        <w:rPr>
          <w:i/>
          <w:iCs/>
          <w:sz w:val="22"/>
        </w:rPr>
        <w:t xml:space="preserve">leche </w:t>
      </w:r>
      <w:r w:rsidR="004A163C" w:rsidRPr="004A163C">
        <w:rPr>
          <w:iCs/>
          <w:sz w:val="22"/>
        </w:rPr>
        <w:t>(«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fait la débauche » et « lèche »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 xml:space="preserve">ce dernier sens amenant </w:t>
      </w:r>
      <w:r w:rsidRPr="004A163C">
        <w:rPr>
          <w:i/>
          <w:iCs/>
          <w:sz w:val="22"/>
        </w:rPr>
        <w:t>mordeor</w:t>
      </w:r>
      <w:r w:rsidR="004A163C" w:rsidRPr="004A163C">
        <w:rPr>
          <w:iCs/>
          <w:sz w:val="22"/>
        </w:rPr>
        <w:t>)</w:t>
      </w:r>
      <w:r w:rsidR="004A163C" w:rsidRPr="004A163C">
        <w:rPr>
          <w:i/>
          <w:iCs/>
          <w:sz w:val="22"/>
        </w:rPr>
        <w:t>.</w:t>
      </w:r>
    </w:p>
  </w:footnote>
  <w:footnote w:id="14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chemise</w:t>
      </w:r>
      <w:r w:rsidR="004A163C" w:rsidRPr="004A163C">
        <w:rPr>
          <w:iCs/>
          <w:sz w:val="22"/>
        </w:rPr>
        <w:t xml:space="preserve">, </w:t>
      </w:r>
      <w:r w:rsidRPr="004A163C">
        <w:rPr>
          <w:iCs/>
          <w:sz w:val="22"/>
        </w:rPr>
        <w:t>cf</w:t>
      </w:r>
      <w:r w:rsidR="004A163C" w:rsidRPr="004A163C">
        <w:rPr>
          <w:iCs/>
          <w:sz w:val="22"/>
        </w:rPr>
        <w:t>.</w:t>
      </w:r>
      <w:r w:rsidRPr="004A163C">
        <w:rPr>
          <w:i/>
          <w:iCs/>
          <w:sz w:val="22"/>
        </w:rPr>
        <w:t xml:space="preserve"> D </w:t>
      </w:r>
      <w:r w:rsidRPr="004A163C">
        <w:rPr>
          <w:sz w:val="22"/>
        </w:rPr>
        <w:t>89 et note</w:t>
      </w:r>
      <w:r w:rsidR="004A163C" w:rsidRPr="004A163C">
        <w:rPr>
          <w:sz w:val="22"/>
        </w:rPr>
        <w:t>.</w:t>
      </w:r>
    </w:p>
  </w:footnote>
  <w:footnote w:id="15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promise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="004A163C" w:rsidRPr="004A163C">
        <w:rPr>
          <w:iCs/>
          <w:sz w:val="22"/>
        </w:rPr>
        <w:t>«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assignée »</w:t>
      </w:r>
      <w:r w:rsidR="004A163C" w:rsidRPr="004A163C">
        <w:rPr>
          <w:sz w:val="22"/>
        </w:rPr>
        <w:t>.</w:t>
      </w:r>
    </w:p>
  </w:footnote>
  <w:footnote w:id="16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i </w:t>
      </w:r>
      <w:r w:rsidRPr="004A163C">
        <w:rPr>
          <w:sz w:val="22"/>
        </w:rPr>
        <w:t>(comme au vers 43) « parmi les Jacobins »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B </w:t>
      </w:r>
      <w:r w:rsidRPr="004A163C">
        <w:rPr>
          <w:sz w:val="22"/>
        </w:rPr>
        <w:t>57-60</w:t>
      </w:r>
      <w:r w:rsidR="004A163C" w:rsidRPr="004A163C">
        <w:rPr>
          <w:sz w:val="22"/>
        </w:rPr>
        <w:t>.</w:t>
      </w:r>
    </w:p>
  </w:footnote>
  <w:footnote w:id="17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« On ne les entend qu</w:t>
      </w:r>
      <w:r w:rsidR="004A163C" w:rsidRPr="004A163C">
        <w:rPr>
          <w:sz w:val="22"/>
        </w:rPr>
        <w:t>’</w:t>
      </w:r>
      <w:r w:rsidRPr="004A163C">
        <w:rPr>
          <w:sz w:val="22"/>
        </w:rPr>
        <w:t>autant qu</w:t>
      </w:r>
      <w:r w:rsidR="004A163C" w:rsidRPr="004A163C">
        <w:rPr>
          <w:sz w:val="22"/>
        </w:rPr>
        <w:t>’</w:t>
      </w:r>
      <w:r w:rsidRPr="004A163C">
        <w:rPr>
          <w:sz w:val="22"/>
        </w:rPr>
        <w:t>ils ont parlé »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c</w:t>
      </w:r>
      <w:r w:rsidR="004A163C" w:rsidRPr="004A163C">
        <w:rPr>
          <w:sz w:val="22"/>
        </w:rPr>
        <w:t>’</w:t>
      </w:r>
      <w:r w:rsidRPr="004A163C">
        <w:rPr>
          <w:sz w:val="22"/>
        </w:rPr>
        <w:t>est-à-dire</w:t>
      </w:r>
      <w:r w:rsidR="009E314D">
        <w:rPr>
          <w:sz w:val="22"/>
        </w:rPr>
        <w:t> :</w:t>
      </w:r>
      <w:r w:rsidRPr="004A163C">
        <w:rPr>
          <w:sz w:val="22"/>
        </w:rPr>
        <w:t xml:space="preserve"> « on ne peut en juger qu</w:t>
      </w:r>
      <w:r w:rsidR="004A163C" w:rsidRPr="004A163C">
        <w:rPr>
          <w:sz w:val="22"/>
        </w:rPr>
        <w:t>’</w:t>
      </w:r>
      <w:r w:rsidRPr="004A163C">
        <w:rPr>
          <w:sz w:val="22"/>
        </w:rPr>
        <w:t>autant qu</w:t>
      </w:r>
      <w:r w:rsidR="004A163C" w:rsidRPr="004A163C">
        <w:rPr>
          <w:sz w:val="22"/>
        </w:rPr>
        <w:t>’</w:t>
      </w:r>
      <w:r w:rsidRPr="004A163C">
        <w:rPr>
          <w:sz w:val="22"/>
        </w:rPr>
        <w:t>ils se manifestent (sous-entendu</w:t>
      </w:r>
      <w:r w:rsidR="009E314D">
        <w:rPr>
          <w:sz w:val="22"/>
        </w:rPr>
        <w:t> :</w:t>
      </w:r>
      <w:r w:rsidRPr="004A163C">
        <w:rPr>
          <w:sz w:val="22"/>
        </w:rPr>
        <w:t xml:space="preserve"> et ce n</w:t>
      </w:r>
      <w:r w:rsidR="004A163C" w:rsidRPr="004A163C">
        <w:rPr>
          <w:sz w:val="22"/>
        </w:rPr>
        <w:t>’</w:t>
      </w:r>
      <w:r w:rsidRPr="004A163C">
        <w:rPr>
          <w:sz w:val="22"/>
        </w:rPr>
        <w:t>est guère) »</w:t>
      </w:r>
      <w:r w:rsidR="004A163C" w:rsidRPr="004A163C">
        <w:rPr>
          <w:sz w:val="22"/>
        </w:rPr>
        <w:t>.</w:t>
      </w:r>
    </w:p>
  </w:footnote>
  <w:footnote w:id="18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B </w:t>
      </w:r>
      <w:r w:rsidRPr="004A163C">
        <w:rPr>
          <w:sz w:val="22"/>
        </w:rPr>
        <w:t>56 et note</w:t>
      </w:r>
      <w:r w:rsidR="004A163C" w:rsidRPr="004A163C">
        <w:rPr>
          <w:sz w:val="22"/>
        </w:rPr>
        <w:t>.</w:t>
      </w:r>
    </w:p>
  </w:footnote>
  <w:footnote w:id="19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papelart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iCs/>
          <w:sz w:val="22"/>
        </w:rPr>
        <w:t>pris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ici en un sens favorable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l</w:t>
      </w:r>
      <w:r w:rsidR="004A163C" w:rsidRPr="004A163C">
        <w:rPr>
          <w:sz w:val="22"/>
        </w:rPr>
        <w:t>’</w:t>
      </w:r>
      <w:r w:rsidRPr="004A163C">
        <w:rPr>
          <w:sz w:val="22"/>
        </w:rPr>
        <w:t>hypocrisie étant celle du pécheur se donnant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air d</w:t>
      </w:r>
      <w:r w:rsidR="004A163C" w:rsidRPr="004A163C">
        <w:rPr>
          <w:sz w:val="22"/>
        </w:rPr>
        <w:t>’</w:t>
      </w:r>
      <w:r w:rsidRPr="004A163C">
        <w:rPr>
          <w:sz w:val="22"/>
        </w:rPr>
        <w:t>un papelard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M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et note</w:t>
      </w:r>
      <w:r w:rsidR="004A163C" w:rsidRPr="004A163C">
        <w:rPr>
          <w:sz w:val="22"/>
        </w:rPr>
        <w:t>.</w:t>
      </w:r>
    </w:p>
  </w:footnote>
  <w:footnote w:id="20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sabite </w:t>
      </w:r>
      <w:r w:rsidR="004A163C" w:rsidRPr="004A163C">
        <w:rPr>
          <w:iCs/>
          <w:sz w:val="22"/>
        </w:rPr>
        <w:t>(</w:t>
      </w:r>
      <w:r w:rsidRPr="004A163C">
        <w:rPr>
          <w:i/>
          <w:iCs/>
          <w:sz w:val="22"/>
        </w:rPr>
        <w:t xml:space="preserve">= </w:t>
      </w:r>
      <w:r w:rsidR="004A163C" w:rsidRPr="004A163C">
        <w:rPr>
          <w:iCs/>
          <w:sz w:val="22"/>
        </w:rPr>
        <w:t>«</w:t>
      </w:r>
      <w:r w:rsidRPr="004A163C">
        <w:rPr>
          <w:i/>
          <w:iCs/>
          <w:sz w:val="22"/>
        </w:rPr>
        <w:t xml:space="preserve"> s</w:t>
      </w:r>
      <w:r w:rsidR="004A163C" w:rsidRPr="004A163C">
        <w:rPr>
          <w:i/>
          <w:iCs/>
          <w:sz w:val="22"/>
        </w:rPr>
        <w:t>’</w:t>
      </w:r>
      <w:r w:rsidRPr="004A163C">
        <w:rPr>
          <w:i/>
          <w:iCs/>
          <w:sz w:val="22"/>
        </w:rPr>
        <w:t>habite </w:t>
      </w:r>
      <w:r w:rsidR="004A163C" w:rsidRPr="004A163C">
        <w:rPr>
          <w:iCs/>
          <w:sz w:val="22"/>
        </w:rPr>
        <w:t>»)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du ms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sz w:val="22"/>
        </w:rPr>
        <w:t>A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 xml:space="preserve">seul exemple connu </w:t>
      </w:r>
      <w:r w:rsidRPr="004A163C">
        <w:rPr>
          <w:iCs/>
          <w:sz w:val="22"/>
        </w:rPr>
        <w:t>d</w:t>
      </w:r>
      <w:r w:rsidR="004A163C" w:rsidRPr="004A163C">
        <w:rPr>
          <w:iCs/>
          <w:sz w:val="22"/>
        </w:rPr>
        <w:t>’</w:t>
      </w:r>
      <w:r w:rsidRPr="004A163C">
        <w:rPr>
          <w:i/>
          <w:iCs/>
          <w:sz w:val="22"/>
        </w:rPr>
        <w:t xml:space="preserve">abiter </w:t>
      </w:r>
      <w:r w:rsidRPr="004A163C">
        <w:rPr>
          <w:sz w:val="22"/>
        </w:rPr>
        <w:t>pronominal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</w:p>
  </w:footnote>
  <w:footnote w:id="21">
    <w:p w:rsidR="00B72580" w:rsidRPr="004A163C" w:rsidRDefault="00B725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51-52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B </w:t>
      </w:r>
      <w:r w:rsidRPr="004A163C">
        <w:rPr>
          <w:sz w:val="22"/>
        </w:rPr>
        <w:t>41-48</w:t>
      </w:r>
      <w:r w:rsidR="004A163C" w:rsidRPr="004A163C">
        <w:rPr>
          <w:sz w:val="22"/>
        </w:rPr>
        <w:t>.</w:t>
      </w:r>
    </w:p>
  </w:footnote>
  <w:footnote w:id="22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point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positif</w:t>
      </w:r>
      <w:r w:rsidR="009E314D">
        <w:rPr>
          <w:sz w:val="22"/>
        </w:rPr>
        <w:t> :</w:t>
      </w:r>
      <w:r w:rsidRPr="004A163C">
        <w:rPr>
          <w:sz w:val="22"/>
        </w:rPr>
        <w:t xml:space="preserve"> « s</w:t>
      </w:r>
      <w:r w:rsidR="004A163C" w:rsidRPr="004A163C">
        <w:rPr>
          <w:sz w:val="22"/>
        </w:rPr>
        <w:t>’</w:t>
      </w:r>
      <w:r w:rsidRPr="004A163C">
        <w:rPr>
          <w:sz w:val="22"/>
        </w:rPr>
        <w:t>il y a quelque désaccord »</w:t>
      </w:r>
      <w:r w:rsidR="004A163C" w:rsidRPr="004A163C">
        <w:rPr>
          <w:sz w:val="22"/>
        </w:rPr>
        <w:t>.</w:t>
      </w:r>
    </w:p>
  </w:footnote>
  <w:footnote w:id="23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La correction </w:t>
      </w:r>
      <w:r w:rsidRPr="004A163C">
        <w:rPr>
          <w:i/>
          <w:iCs/>
          <w:sz w:val="22"/>
        </w:rPr>
        <w:t>Divinité</w:t>
      </w:r>
      <w:r w:rsidRPr="004A163C">
        <w:rPr>
          <w:iCs/>
          <w:sz w:val="22"/>
        </w:rPr>
        <w:t xml:space="preserve"> (« à </w:t>
      </w:r>
      <w:r w:rsidRPr="004A163C">
        <w:rPr>
          <w:sz w:val="22"/>
        </w:rPr>
        <w:t>la théologie ») s</w:t>
      </w:r>
      <w:r w:rsidR="004A163C" w:rsidRPr="004A163C">
        <w:rPr>
          <w:sz w:val="22"/>
        </w:rPr>
        <w:t>’</w:t>
      </w:r>
      <w:r w:rsidRPr="004A163C">
        <w:rPr>
          <w:sz w:val="22"/>
        </w:rPr>
        <w:t>impose malgré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accord des mss</w:t>
      </w:r>
      <w:r w:rsidR="004A163C" w:rsidRPr="004A163C">
        <w:rPr>
          <w:sz w:val="22"/>
        </w:rPr>
        <w:t>.</w:t>
      </w:r>
    </w:p>
  </w:footnote>
  <w:footnote w:id="24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s</w:t>
      </w:r>
      <w:r w:rsidR="004A163C" w:rsidRPr="004A163C">
        <w:rPr>
          <w:i/>
          <w:iCs/>
          <w:sz w:val="22"/>
        </w:rPr>
        <w:t>’</w:t>
      </w:r>
      <w:r w:rsidRPr="004A163C">
        <w:rPr>
          <w:i/>
          <w:iCs/>
          <w:sz w:val="22"/>
        </w:rPr>
        <w:t>en font connestable</w:t>
      </w:r>
      <w:r w:rsidR="004A163C" w:rsidRPr="004A163C">
        <w:rPr>
          <w:i/>
          <w:iCs/>
          <w:sz w:val="22"/>
        </w:rPr>
        <w:t>.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 xml:space="preserve">La leçon </w:t>
      </w:r>
      <w:r w:rsidRPr="004A163C">
        <w:rPr>
          <w:i/>
          <w:iCs/>
          <w:sz w:val="22"/>
        </w:rPr>
        <w:t xml:space="preserve">sont </w:t>
      </w:r>
      <w:r w:rsidR="004A163C" w:rsidRPr="004A163C">
        <w:rPr>
          <w:iCs/>
          <w:sz w:val="22"/>
        </w:rPr>
        <w:t>(</w:t>
      </w:r>
      <w:r w:rsidRPr="004A163C">
        <w:rPr>
          <w:i/>
          <w:iCs/>
          <w:sz w:val="22"/>
        </w:rPr>
        <w:t>mss</w:t>
      </w:r>
      <w:r w:rsidR="004A163C" w:rsidRPr="004A163C">
        <w:rPr>
          <w:i/>
          <w:iCs/>
          <w:sz w:val="22"/>
        </w:rPr>
        <w:t>.</w:t>
      </w:r>
      <w:r w:rsidRPr="004A163C">
        <w:rPr>
          <w:i/>
          <w:iCs/>
          <w:sz w:val="22"/>
        </w:rPr>
        <w:t xml:space="preserve"> A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C) serait contre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idée de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auteur (qui veut marquer la prétention des Frères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non leur autorité réelle) et contre la forme ordinaire de l</w:t>
      </w:r>
      <w:r w:rsidR="004A163C" w:rsidRPr="004A163C">
        <w:rPr>
          <w:sz w:val="22"/>
        </w:rPr>
        <w:t>’</w:t>
      </w:r>
      <w:r w:rsidRPr="004A163C">
        <w:rPr>
          <w:sz w:val="22"/>
        </w:rPr>
        <w:t>expression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Depuis 1218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la charge de connétable était devenue la première du royaume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De là des emplois figurés (aux exemples relevés dans le T</w:t>
      </w:r>
      <w:r w:rsidR="004A163C" w:rsidRPr="004A163C">
        <w:rPr>
          <w:sz w:val="22"/>
        </w:rPr>
        <w:t>.</w:t>
      </w:r>
      <w:r w:rsidRPr="004A163C">
        <w:rPr>
          <w:sz w:val="22"/>
        </w:rPr>
        <w:t>-L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ajouter </w:t>
      </w:r>
      <w:r w:rsidRPr="004A163C">
        <w:rPr>
          <w:i/>
          <w:iCs/>
          <w:sz w:val="22"/>
        </w:rPr>
        <w:t>Roman de la Rose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v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19507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où Nature est dite « vicaire et con</w:t>
      </w:r>
      <w:r w:rsidR="000B73BF">
        <w:rPr>
          <w:sz w:val="22"/>
        </w:rPr>
        <w:t>e</w:t>
      </w:r>
      <w:r w:rsidRPr="004A163C">
        <w:rPr>
          <w:sz w:val="22"/>
        </w:rPr>
        <w:t>stable » de Dieu)</w:t>
      </w:r>
      <w:r w:rsidR="004A163C" w:rsidRPr="004A163C">
        <w:rPr>
          <w:sz w:val="22"/>
        </w:rPr>
        <w:t xml:space="preserve">. — </w:t>
      </w:r>
      <w:r w:rsidRPr="004A163C">
        <w:rPr>
          <w:sz w:val="22"/>
        </w:rPr>
        <w:t>Spécialement</w:t>
      </w:r>
      <w:r w:rsidR="004A163C" w:rsidRPr="004A163C">
        <w:rPr>
          <w:sz w:val="22"/>
        </w:rPr>
        <w:t xml:space="preserve">, </w:t>
      </w:r>
      <w:r w:rsidRPr="004A163C">
        <w:rPr>
          <w:i/>
          <w:iCs/>
          <w:sz w:val="22"/>
        </w:rPr>
        <w:t xml:space="preserve">se faire connestable </w:t>
      </w:r>
      <w:r w:rsidRPr="004A163C">
        <w:rPr>
          <w:sz w:val="22"/>
        </w:rPr>
        <w:t>d</w:t>
      </w:r>
      <w:r w:rsidR="004A163C" w:rsidRPr="004A163C">
        <w:rPr>
          <w:sz w:val="22"/>
        </w:rPr>
        <w:t>’</w:t>
      </w:r>
      <w:r w:rsidRPr="004A163C">
        <w:rPr>
          <w:sz w:val="22"/>
        </w:rPr>
        <w:t>une chose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c</w:t>
      </w:r>
      <w:r w:rsidR="004A163C" w:rsidRPr="004A163C">
        <w:rPr>
          <w:sz w:val="22"/>
        </w:rPr>
        <w:t>’</w:t>
      </w:r>
      <w:r w:rsidRPr="004A163C">
        <w:rPr>
          <w:sz w:val="22"/>
        </w:rPr>
        <w:t>est couvrir une affirmation de son autorité (peut-être parce que le connétable avait qualité pour souscrire les chartes et diplômes royaux)</w:t>
      </w:r>
      <w:r w:rsidR="009E314D">
        <w:rPr>
          <w:sz w:val="22"/>
        </w:rPr>
        <w:t> ;</w:t>
      </w:r>
      <w:r w:rsidR="004A163C" w:rsidRPr="004A163C">
        <w:rPr>
          <w:sz w:val="22"/>
        </w:rPr>
        <w:t xml:space="preserve"> </w:t>
      </w:r>
      <w:r w:rsidRPr="004A163C">
        <w:rPr>
          <w:sz w:val="22"/>
        </w:rPr>
        <w:t>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Droiz au clerc de </w:t>
      </w:r>
      <w:r w:rsidR="000B73BF">
        <w:rPr>
          <w:i/>
          <w:iCs/>
          <w:sz w:val="22"/>
        </w:rPr>
        <w:t>V</w:t>
      </w:r>
      <w:r w:rsidRPr="004A163C">
        <w:rPr>
          <w:i/>
          <w:iCs/>
          <w:sz w:val="22"/>
        </w:rPr>
        <w:t xml:space="preserve">audoi </w:t>
      </w:r>
      <w:r w:rsidR="004A163C" w:rsidRPr="004A163C">
        <w:rPr>
          <w:iCs/>
          <w:sz w:val="22"/>
        </w:rPr>
        <w:t>(</w:t>
      </w:r>
      <w:r w:rsidRPr="004A163C">
        <w:rPr>
          <w:iCs/>
          <w:smallCaps/>
          <w:sz w:val="22"/>
        </w:rPr>
        <w:t>Jubinal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i/>
          <w:iCs/>
          <w:sz w:val="22"/>
        </w:rPr>
        <w:t>Nouveau Recueil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iCs/>
          <w:sz w:val="22"/>
        </w:rPr>
        <w:t>II</w:t>
      </w:r>
      <w:r w:rsidR="004A163C" w:rsidRPr="004A163C">
        <w:rPr>
          <w:iCs/>
          <w:sz w:val="22"/>
        </w:rPr>
        <w:t xml:space="preserve">, </w:t>
      </w:r>
      <w:r w:rsidRPr="004A163C">
        <w:rPr>
          <w:sz w:val="22"/>
        </w:rPr>
        <w:t>136)</w:t>
      </w:r>
      <w:r w:rsidR="009E314D">
        <w:rPr>
          <w:sz w:val="22"/>
        </w:rPr>
        <w:t> :</w:t>
      </w:r>
      <w:r w:rsidRPr="004A163C">
        <w:rPr>
          <w:sz w:val="22"/>
        </w:rPr>
        <w:t xml:space="preserve"> « Droiz dit c</w:t>
      </w:r>
      <w:r w:rsidR="004A163C" w:rsidRPr="004A163C">
        <w:rPr>
          <w:sz w:val="22"/>
        </w:rPr>
        <w:t>’</w:t>
      </w:r>
      <w:r w:rsidRPr="004A163C">
        <w:rPr>
          <w:sz w:val="22"/>
        </w:rPr>
        <w:t>on doit trois foiz pensser la chose c</w:t>
      </w:r>
      <w:r w:rsidR="004A163C" w:rsidRPr="004A163C">
        <w:rPr>
          <w:sz w:val="22"/>
        </w:rPr>
        <w:t>’</w:t>
      </w:r>
      <w:r w:rsidRPr="004A163C">
        <w:rPr>
          <w:sz w:val="22"/>
        </w:rPr>
        <w:t>on veut recorder ainz c</w:t>
      </w:r>
      <w:r w:rsidR="004A163C" w:rsidRPr="004A163C">
        <w:rPr>
          <w:sz w:val="22"/>
        </w:rPr>
        <w:t>’</w:t>
      </w:r>
      <w:r w:rsidRPr="004A163C">
        <w:rPr>
          <w:sz w:val="22"/>
        </w:rPr>
        <w:t>on s</w:t>
      </w:r>
      <w:r w:rsidR="004A163C" w:rsidRPr="004A163C">
        <w:rPr>
          <w:sz w:val="22"/>
        </w:rPr>
        <w:t>’</w:t>
      </w:r>
      <w:r w:rsidRPr="004A163C">
        <w:rPr>
          <w:sz w:val="22"/>
        </w:rPr>
        <w:t>en face connestable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 » Expression passée de là dans </w:t>
      </w:r>
      <w:r w:rsidRPr="004A163C">
        <w:rPr>
          <w:i/>
          <w:iCs/>
          <w:sz w:val="22"/>
        </w:rPr>
        <w:t xml:space="preserve">Li vers de droit </w:t>
      </w:r>
      <w:r w:rsidRPr="004A163C">
        <w:rPr>
          <w:sz w:val="22"/>
        </w:rPr>
        <w:t xml:space="preserve">de Baudouin </w:t>
      </w:r>
      <w:r w:rsidRPr="004A163C">
        <w:rPr>
          <w:smallCaps/>
          <w:sz w:val="22"/>
        </w:rPr>
        <w:t>de Condé</w:t>
      </w:r>
      <w:r w:rsidR="004A163C" w:rsidRPr="004A163C">
        <w:rPr>
          <w:sz w:val="22"/>
        </w:rPr>
        <w:t xml:space="preserve">, </w:t>
      </w:r>
      <w:r w:rsidRPr="004A163C">
        <w:rPr>
          <w:iCs/>
          <w:sz w:val="22"/>
        </w:rPr>
        <w:t>v</w:t>
      </w:r>
      <w:r w:rsidR="004A163C" w:rsidRPr="004A163C">
        <w:rPr>
          <w:iCs/>
          <w:sz w:val="22"/>
        </w:rPr>
        <w:t>.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505 et 513-516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Dans notre passage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le sens est</w:t>
      </w:r>
      <w:r w:rsidR="009E314D">
        <w:rPr>
          <w:sz w:val="22"/>
        </w:rPr>
        <w:t> :</w:t>
      </w:r>
      <w:r w:rsidRPr="004A163C">
        <w:rPr>
          <w:sz w:val="22"/>
        </w:rPr>
        <w:t xml:space="preserve"> « ils prétendent décider souverainement (en matière de théologie) »</w:t>
      </w:r>
      <w:r w:rsidR="004A163C" w:rsidRPr="004A163C">
        <w:rPr>
          <w:sz w:val="22"/>
        </w:rPr>
        <w:t>.</w:t>
      </w:r>
    </w:p>
  </w:footnote>
  <w:footnote w:id="25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sont</w:t>
      </w:r>
      <w:r w:rsidR="004A163C" w:rsidRPr="004A163C">
        <w:rPr>
          <w:i/>
          <w:iCs/>
          <w:sz w:val="22"/>
        </w:rPr>
        <w:t>.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 xml:space="preserve">La leçon </w:t>
      </w:r>
      <w:r w:rsidRPr="004A163C">
        <w:rPr>
          <w:i/>
          <w:iCs/>
          <w:sz w:val="22"/>
        </w:rPr>
        <w:t xml:space="preserve">siet </w:t>
      </w:r>
      <w:r w:rsidRPr="004A163C">
        <w:rPr>
          <w:sz w:val="22"/>
        </w:rPr>
        <w:t xml:space="preserve">de </w:t>
      </w:r>
      <w:r w:rsidRPr="004A163C">
        <w:rPr>
          <w:i/>
          <w:sz w:val="22"/>
        </w:rPr>
        <w:t>C</w:t>
      </w:r>
      <w:r w:rsidRPr="004A163C">
        <w:rPr>
          <w:sz w:val="22"/>
        </w:rPr>
        <w:t xml:space="preserve"> doit être la meilleure</w:t>
      </w:r>
      <w:r w:rsidR="009E314D">
        <w:rPr>
          <w:sz w:val="22"/>
        </w:rPr>
        <w:t> :</w:t>
      </w:r>
      <w:r w:rsidRPr="004A163C">
        <w:rPr>
          <w:sz w:val="22"/>
        </w:rPr>
        <w:t xml:space="preserve"> cf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 xml:space="preserve">P </w:t>
      </w:r>
      <w:r w:rsidRPr="00A164EC">
        <w:rPr>
          <w:iCs/>
          <w:sz w:val="22"/>
        </w:rPr>
        <w:t>47</w:t>
      </w:r>
      <w:r w:rsidRPr="004A163C">
        <w:rPr>
          <w:i/>
          <w:iCs/>
          <w:sz w:val="22"/>
        </w:rPr>
        <w:t xml:space="preserve"> </w:t>
      </w:r>
      <w:r w:rsidR="004A163C" w:rsidRPr="004A163C">
        <w:rPr>
          <w:iCs/>
          <w:sz w:val="22"/>
        </w:rPr>
        <w:t>(</w:t>
      </w:r>
      <w:r w:rsidRPr="004A163C">
        <w:rPr>
          <w:i/>
          <w:iCs/>
          <w:sz w:val="22"/>
        </w:rPr>
        <w:t>seoir a la table</w:t>
      </w:r>
      <w:r w:rsidR="004A163C" w:rsidRPr="004A163C">
        <w:rPr>
          <w:iCs/>
          <w:sz w:val="22"/>
        </w:rPr>
        <w:t>)</w:t>
      </w:r>
      <w:r w:rsidR="004A163C" w:rsidRPr="004A163C">
        <w:rPr>
          <w:i/>
          <w:iCs/>
          <w:sz w:val="22"/>
        </w:rPr>
        <w:t>.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Le vers semble correspondre à la parole « Amant primos recubitus in coenis » (Matthieu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XXIII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6)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dans un passage concernant les Pharisiens et souvent appliqué aux Frères par leurs adversaires</w:t>
      </w:r>
      <w:r w:rsidR="004A163C" w:rsidRPr="004A163C">
        <w:rPr>
          <w:sz w:val="22"/>
        </w:rPr>
        <w:t>.</w:t>
      </w:r>
    </w:p>
  </w:footnote>
  <w:footnote w:id="26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pot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ind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parf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3 de </w:t>
      </w:r>
      <w:r w:rsidRPr="004A163C">
        <w:rPr>
          <w:i/>
          <w:iCs/>
          <w:sz w:val="22"/>
        </w:rPr>
        <w:t>paistre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="004A163C" w:rsidRPr="004A163C">
        <w:rPr>
          <w:iCs/>
          <w:sz w:val="22"/>
        </w:rPr>
        <w:t>«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nourrir »</w:t>
      </w:r>
      <w:r w:rsidR="004A163C" w:rsidRPr="004A163C">
        <w:rPr>
          <w:sz w:val="22"/>
        </w:rPr>
        <w:t>.</w:t>
      </w:r>
    </w:p>
  </w:footnote>
  <w:footnote w:id="27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amors</w:t>
      </w:r>
      <w:r w:rsidR="004A163C" w:rsidRPr="004A163C">
        <w:rPr>
          <w:i/>
          <w:iCs/>
          <w:sz w:val="22"/>
        </w:rPr>
        <w:t>.</w:t>
      </w:r>
      <w:r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Passage cité dans le T</w:t>
      </w:r>
      <w:r w:rsidR="004A163C" w:rsidRPr="004A163C">
        <w:rPr>
          <w:sz w:val="22"/>
        </w:rPr>
        <w:t>.</w:t>
      </w:r>
      <w:r w:rsidRPr="004A163C">
        <w:rPr>
          <w:sz w:val="22"/>
        </w:rPr>
        <w:t>-L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(I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370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24) en un article spécial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sans traduction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 xml:space="preserve">mais supposant </w:t>
      </w:r>
      <w:r w:rsidRPr="004A163C">
        <w:rPr>
          <w:iCs/>
          <w:sz w:val="22"/>
        </w:rPr>
        <w:t>qu</w:t>
      </w:r>
      <w:r w:rsidR="004A163C" w:rsidRPr="004A163C">
        <w:rPr>
          <w:iCs/>
          <w:sz w:val="22"/>
        </w:rPr>
        <w:t>’</w:t>
      </w:r>
      <w:r w:rsidRPr="004A163C">
        <w:rPr>
          <w:i/>
          <w:iCs/>
          <w:sz w:val="22"/>
        </w:rPr>
        <w:t xml:space="preserve">amors </w:t>
      </w:r>
      <w:r w:rsidRPr="004A163C">
        <w:rPr>
          <w:sz w:val="22"/>
        </w:rPr>
        <w:t xml:space="preserve">(substantif verbal de </w:t>
      </w:r>
      <w:r w:rsidRPr="004A163C">
        <w:rPr>
          <w:i/>
          <w:iCs/>
          <w:sz w:val="22"/>
        </w:rPr>
        <w:t>amordre</w:t>
      </w:r>
      <w:r w:rsidRPr="004A163C">
        <w:rPr>
          <w:iCs/>
          <w:sz w:val="22"/>
        </w:rPr>
        <w:t xml:space="preserve">) </w:t>
      </w:r>
      <w:r w:rsidRPr="004A163C">
        <w:rPr>
          <w:sz w:val="22"/>
        </w:rPr>
        <w:t>est un régime intérieur</w:t>
      </w:r>
      <w:r w:rsidR="004A163C" w:rsidRPr="004A163C">
        <w:rPr>
          <w:sz w:val="22"/>
        </w:rPr>
        <w:t>.</w:t>
      </w:r>
      <w:r w:rsidRPr="004A163C">
        <w:rPr>
          <w:sz w:val="22"/>
        </w:rPr>
        <w:t xml:space="preserve"> La leçon </w:t>
      </w:r>
      <w:r w:rsidRPr="004A163C">
        <w:rPr>
          <w:i/>
          <w:iCs/>
          <w:sz w:val="22"/>
        </w:rPr>
        <w:t xml:space="preserve">amour </w:t>
      </w:r>
      <w:r w:rsidRPr="004A163C">
        <w:rPr>
          <w:sz w:val="22"/>
        </w:rPr>
        <w:t xml:space="preserve">de </w:t>
      </w:r>
      <w:r w:rsidRPr="004A163C">
        <w:rPr>
          <w:i/>
          <w:iCs/>
          <w:sz w:val="22"/>
        </w:rPr>
        <w:t xml:space="preserve">C </w:t>
      </w:r>
      <w:r w:rsidRPr="004A163C">
        <w:rPr>
          <w:sz w:val="22"/>
        </w:rPr>
        <w:t>est sans doute à écarter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puisqu</w:t>
      </w:r>
      <w:r w:rsidR="004A163C" w:rsidRPr="004A163C">
        <w:rPr>
          <w:sz w:val="22"/>
        </w:rPr>
        <w:t>’</w:t>
      </w:r>
      <w:r w:rsidRPr="004A163C">
        <w:rPr>
          <w:sz w:val="22"/>
        </w:rPr>
        <w:t>elle ferait de ce mot un masculin</w:t>
      </w:r>
      <w:r w:rsidR="004A163C" w:rsidRPr="004A163C">
        <w:rPr>
          <w:sz w:val="22"/>
        </w:rPr>
        <w:t xml:space="preserve">, </w:t>
      </w:r>
      <w:r w:rsidRPr="004A163C">
        <w:rPr>
          <w:sz w:val="22"/>
        </w:rPr>
        <w:t>ce qui est rare</w:t>
      </w:r>
      <w:r w:rsidR="004A163C" w:rsidRPr="004A163C">
        <w:rPr>
          <w:sz w:val="22"/>
        </w:rPr>
        <w:t>.</w:t>
      </w:r>
    </w:p>
  </w:footnote>
  <w:footnote w:id="28">
    <w:p w:rsidR="002B0980" w:rsidRPr="004A163C" w:rsidRDefault="002B0980" w:rsidP="004A163C">
      <w:pPr>
        <w:pStyle w:val="Notedebasdepage"/>
        <w:ind w:firstLine="284"/>
        <w:jc w:val="both"/>
        <w:rPr>
          <w:sz w:val="22"/>
        </w:rPr>
      </w:pPr>
      <w:r w:rsidRPr="004A163C">
        <w:rPr>
          <w:rStyle w:val="Appelnotedebasdep"/>
          <w:sz w:val="22"/>
        </w:rPr>
        <w:footnoteRef/>
      </w:r>
      <w:r w:rsidRPr="004A163C">
        <w:rPr>
          <w:sz w:val="22"/>
        </w:rPr>
        <w:t xml:space="preserve"> </w:t>
      </w:r>
      <w:r w:rsidRPr="004A163C">
        <w:rPr>
          <w:i/>
          <w:sz w:val="22"/>
        </w:rPr>
        <w:t>granz</w:t>
      </w:r>
      <w:r w:rsidRPr="004A163C">
        <w:rPr>
          <w:sz w:val="22"/>
        </w:rPr>
        <w:t xml:space="preserve"> </w:t>
      </w:r>
      <w:r w:rsidRPr="004A163C">
        <w:rPr>
          <w:i/>
          <w:iCs/>
          <w:sz w:val="22"/>
        </w:rPr>
        <w:t>corone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formée par les cheveux autour de la large tonsure des Jaco</w:t>
      </w:r>
      <w:r w:rsidRPr="004A163C">
        <w:rPr>
          <w:sz w:val="22"/>
        </w:rPr>
        <w:softHyphen/>
        <w:t>bins</w:t>
      </w:r>
      <w:r w:rsidR="004A163C" w:rsidRPr="004A163C">
        <w:rPr>
          <w:sz w:val="22"/>
        </w:rPr>
        <w:t xml:space="preserve">. — </w:t>
      </w:r>
      <w:r w:rsidRPr="004A163C">
        <w:rPr>
          <w:i/>
          <w:iCs/>
          <w:sz w:val="22"/>
        </w:rPr>
        <w:t>Ordre</w:t>
      </w:r>
      <w:r w:rsidR="009E314D" w:rsidRPr="009E314D">
        <w:rPr>
          <w:iCs/>
          <w:sz w:val="22"/>
        </w:rPr>
        <w:t>,</w:t>
      </w:r>
      <w:r w:rsidR="004A163C" w:rsidRPr="004A163C">
        <w:rPr>
          <w:i/>
          <w:iCs/>
          <w:sz w:val="22"/>
        </w:rPr>
        <w:t xml:space="preserve"> </w:t>
      </w:r>
      <w:r w:rsidRPr="004A163C">
        <w:rPr>
          <w:sz w:val="22"/>
        </w:rPr>
        <w:t>au double sens</w:t>
      </w:r>
      <w:r w:rsidR="009E314D">
        <w:rPr>
          <w:sz w:val="22"/>
        </w:rPr>
        <w:t> :</w:t>
      </w:r>
      <w:r w:rsidRPr="004A163C">
        <w:rPr>
          <w:sz w:val="22"/>
        </w:rPr>
        <w:t xml:space="preserve"> « ordre religieux » et « bon ordre des choses »</w:t>
      </w:r>
      <w:r w:rsidR="004A163C" w:rsidRPr="004A163C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7034"/>
    <w:rsid w:val="000613EA"/>
    <w:rsid w:val="000654AB"/>
    <w:rsid w:val="000A6A8C"/>
    <w:rsid w:val="000B73BF"/>
    <w:rsid w:val="00100B06"/>
    <w:rsid w:val="00143330"/>
    <w:rsid w:val="00184C75"/>
    <w:rsid w:val="00195426"/>
    <w:rsid w:val="001D5F5D"/>
    <w:rsid w:val="001E2223"/>
    <w:rsid w:val="00214B31"/>
    <w:rsid w:val="002208F1"/>
    <w:rsid w:val="00235D2F"/>
    <w:rsid w:val="002A12AA"/>
    <w:rsid w:val="002B0980"/>
    <w:rsid w:val="00306BDF"/>
    <w:rsid w:val="0032051E"/>
    <w:rsid w:val="00324D9A"/>
    <w:rsid w:val="00331F6A"/>
    <w:rsid w:val="00352850"/>
    <w:rsid w:val="0038253D"/>
    <w:rsid w:val="003A273A"/>
    <w:rsid w:val="003F427C"/>
    <w:rsid w:val="00443218"/>
    <w:rsid w:val="004A163C"/>
    <w:rsid w:val="004B71C2"/>
    <w:rsid w:val="004E0E80"/>
    <w:rsid w:val="004F4C54"/>
    <w:rsid w:val="0053039B"/>
    <w:rsid w:val="00546476"/>
    <w:rsid w:val="005747EE"/>
    <w:rsid w:val="00584EB0"/>
    <w:rsid w:val="005C3FF3"/>
    <w:rsid w:val="005C7534"/>
    <w:rsid w:val="005F0217"/>
    <w:rsid w:val="00602929"/>
    <w:rsid w:val="00682329"/>
    <w:rsid w:val="007256CB"/>
    <w:rsid w:val="00765CD4"/>
    <w:rsid w:val="00803247"/>
    <w:rsid w:val="00815C53"/>
    <w:rsid w:val="00836692"/>
    <w:rsid w:val="00885112"/>
    <w:rsid w:val="008B19FE"/>
    <w:rsid w:val="00904547"/>
    <w:rsid w:val="009064A4"/>
    <w:rsid w:val="009B7F6D"/>
    <w:rsid w:val="009E314D"/>
    <w:rsid w:val="00A0414B"/>
    <w:rsid w:val="00A164EC"/>
    <w:rsid w:val="00A57907"/>
    <w:rsid w:val="00AB3D59"/>
    <w:rsid w:val="00AC6E7A"/>
    <w:rsid w:val="00B1035C"/>
    <w:rsid w:val="00B64DED"/>
    <w:rsid w:val="00B72580"/>
    <w:rsid w:val="00B82287"/>
    <w:rsid w:val="00B86D02"/>
    <w:rsid w:val="00BD62CF"/>
    <w:rsid w:val="00BE5869"/>
    <w:rsid w:val="00BF68AF"/>
    <w:rsid w:val="00C06212"/>
    <w:rsid w:val="00C603D4"/>
    <w:rsid w:val="00CB29F7"/>
    <w:rsid w:val="00CC1F34"/>
    <w:rsid w:val="00D63106"/>
    <w:rsid w:val="00D978C4"/>
    <w:rsid w:val="00DB79BE"/>
    <w:rsid w:val="00DD123A"/>
    <w:rsid w:val="00EA3358"/>
    <w:rsid w:val="00EF3EB0"/>
    <w:rsid w:val="00F6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52</cp:revision>
  <dcterms:created xsi:type="dcterms:W3CDTF">2010-03-14T14:48:00Z</dcterms:created>
  <dcterms:modified xsi:type="dcterms:W3CDTF">2010-07-22T11:39:00Z</dcterms:modified>
</cp:coreProperties>
</file>