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61" w:rsidRDefault="00BC7861" w:rsidP="00BC7861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44-54.</w:t>
      </w:r>
    </w:p>
    <w:p w:rsidR="00D22C86" w:rsidRPr="00355A4A" w:rsidRDefault="00D22C86" w:rsidP="00BC7861">
      <w:pPr>
        <w:suppressLineNumbers/>
        <w:spacing w:after="0"/>
        <w:rPr>
          <w:sz w:val="24"/>
        </w:rPr>
      </w:pPr>
      <w:r w:rsidRPr="00BC7861">
        <w:rPr>
          <w:b/>
          <w:sz w:val="32"/>
        </w:rPr>
        <w:t>C</w:t>
      </w:r>
      <w:r w:rsidR="00943407" w:rsidRPr="00BC7861">
        <w:rPr>
          <w:b/>
          <w:sz w:val="32"/>
        </w:rPr>
        <w:t>’</w:t>
      </w:r>
      <w:r w:rsidRPr="00BC7861">
        <w:rPr>
          <w:b/>
          <w:sz w:val="32"/>
        </w:rPr>
        <w:t>est la Complainte au Roi de Navarre</w:t>
      </w:r>
      <w:r w:rsidRPr="00355A4A">
        <w:rPr>
          <w:sz w:val="24"/>
          <w:vertAlign w:val="superscript"/>
        </w:rPr>
        <w:footnoteReference w:id="2"/>
      </w:r>
      <w:r w:rsidRPr="00355A4A">
        <w:rPr>
          <w:sz w:val="24"/>
        </w:rPr>
        <w:t>.</w:t>
      </w:r>
    </w:p>
    <w:p w:rsidR="00D22C86" w:rsidRPr="00355A4A" w:rsidRDefault="00D22C86" w:rsidP="0091702C">
      <w:pPr>
        <w:suppressLineNumbers/>
        <w:spacing w:after="0"/>
        <w:ind w:firstLine="284"/>
        <w:rPr>
          <w:sz w:val="24"/>
        </w:rPr>
      </w:pPr>
      <w:r w:rsidRPr="00355A4A">
        <w:rPr>
          <w:sz w:val="24"/>
        </w:rPr>
        <w:t>Ms. 7633.</w:t>
      </w:r>
    </w:p>
    <w:p w:rsidR="00D22C86" w:rsidRPr="00355A4A" w:rsidRDefault="00D22C86" w:rsidP="0091702C">
      <w:pPr>
        <w:suppressLineNumbers/>
        <w:spacing w:after="0"/>
        <w:ind w:firstLine="284"/>
        <w:rPr>
          <w:sz w:val="24"/>
        </w:rPr>
      </w:pP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Pitiez à compleindre m</w:t>
      </w:r>
      <w:r w:rsidR="00943407" w:rsidRPr="00355A4A">
        <w:rPr>
          <w:sz w:val="24"/>
        </w:rPr>
        <w:t>’</w:t>
      </w:r>
      <w:r w:rsidRPr="00355A4A">
        <w:rPr>
          <w:sz w:val="24"/>
        </w:rPr>
        <w:t>enseigne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D</w:t>
      </w:r>
      <w:r w:rsidR="00943407" w:rsidRPr="00355A4A">
        <w:rPr>
          <w:sz w:val="24"/>
        </w:rPr>
        <w:t>’</w:t>
      </w:r>
      <w:r w:rsidRPr="00355A4A">
        <w:rPr>
          <w:sz w:val="24"/>
        </w:rPr>
        <w:t>un home qui avoit ſeur Seine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 xml:space="preserve"> Et ſor Marne maintes maiſons</w:t>
      </w:r>
      <w:r w:rsidR="00943407" w:rsidRPr="00355A4A">
        <w:rPr>
          <w:sz w:val="24"/>
        </w:rPr>
        <w:t xml:space="preserve"> ;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Mais à teil bien ne vint mais hons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Comme il veniſt</w:t>
      </w:r>
      <w:r w:rsidR="00943407" w:rsidRPr="00355A4A">
        <w:rPr>
          <w:sz w:val="24"/>
        </w:rPr>
        <w:t xml:space="preserve">, </w:t>
      </w:r>
      <w:r w:rsidRPr="00355A4A">
        <w:rPr>
          <w:sz w:val="24"/>
        </w:rPr>
        <w:t xml:space="preserve">ne fuſt la mort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Qui en ſa venue l</w:t>
      </w:r>
      <w:r w:rsidR="00943407" w:rsidRPr="00355A4A">
        <w:rPr>
          <w:sz w:val="24"/>
        </w:rPr>
        <w:t>’</w:t>
      </w:r>
      <w:r w:rsidRPr="00355A4A">
        <w:rPr>
          <w:sz w:val="24"/>
        </w:rPr>
        <w:t>amort.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C</w:t>
      </w:r>
      <w:r w:rsidR="00943407" w:rsidRPr="00355A4A">
        <w:rPr>
          <w:sz w:val="24"/>
        </w:rPr>
        <w:t>’</w:t>
      </w:r>
      <w:r w:rsidRPr="00355A4A">
        <w:rPr>
          <w:sz w:val="24"/>
        </w:rPr>
        <w:t xml:space="preserve">eſt li rois </w:t>
      </w:r>
      <w:r w:rsidRPr="00355A4A">
        <w:rPr>
          <w:smallCaps/>
          <w:sz w:val="24"/>
        </w:rPr>
        <w:t>Thiebauz</w:t>
      </w:r>
      <w:r w:rsidRPr="00355A4A">
        <w:rPr>
          <w:sz w:val="24"/>
        </w:rPr>
        <w:t xml:space="preserve"> de Navarre</w:t>
      </w:r>
      <w:r w:rsidRPr="00355A4A">
        <w:rPr>
          <w:sz w:val="24"/>
          <w:vertAlign w:val="superscript"/>
        </w:rPr>
        <w:footnoteReference w:id="3"/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Bien a ſa mort mis en auvarre</w:t>
      </w:r>
      <w:r w:rsidRPr="00355A4A">
        <w:rPr>
          <w:sz w:val="24"/>
          <w:vertAlign w:val="superscript"/>
        </w:rPr>
        <w:footnoteReference w:id="4"/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Tout ſon roiaume &amp; ſa contei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Por les biens c</w:t>
      </w:r>
      <w:r w:rsidR="00943407" w:rsidRPr="00355A4A">
        <w:rPr>
          <w:sz w:val="24"/>
        </w:rPr>
        <w:t>’</w:t>
      </w:r>
      <w:r w:rsidRPr="00355A4A">
        <w:rPr>
          <w:sz w:val="24"/>
        </w:rPr>
        <w:t>on en a contei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 xml:space="preserve">Quant li rois Thiebaus vint à terre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Il fut aſſeiz</w:t>
      </w:r>
      <w:r w:rsidR="00943407" w:rsidRPr="00355A4A">
        <w:rPr>
          <w:sz w:val="24"/>
        </w:rPr>
        <w:t xml:space="preserve">, </w:t>
      </w:r>
      <w:r w:rsidRPr="00355A4A">
        <w:rPr>
          <w:sz w:val="24"/>
        </w:rPr>
        <w:t>qui li mut guerre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Et qui mous li livra entente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Si que il n</w:t>
      </w:r>
      <w:r w:rsidR="00943407" w:rsidRPr="00355A4A">
        <w:rPr>
          <w:sz w:val="24"/>
        </w:rPr>
        <w:t>’</w:t>
      </w:r>
      <w:r w:rsidRPr="00355A4A">
        <w:rPr>
          <w:sz w:val="24"/>
        </w:rPr>
        <w:t>ot oncle ne tente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Qui le cuer n</w:t>
      </w:r>
      <w:r w:rsidR="00943407" w:rsidRPr="00355A4A">
        <w:rPr>
          <w:sz w:val="24"/>
        </w:rPr>
        <w:t>’</w:t>
      </w:r>
      <w:r w:rsidRPr="00355A4A">
        <w:rPr>
          <w:sz w:val="24"/>
        </w:rPr>
        <w:t>en éuſt plain d</w:t>
      </w:r>
      <w:r w:rsidR="00943407" w:rsidRPr="00355A4A">
        <w:rPr>
          <w:sz w:val="24"/>
        </w:rPr>
        <w:t>’</w:t>
      </w:r>
      <w:r w:rsidRPr="00355A4A">
        <w:rPr>
          <w:sz w:val="24"/>
        </w:rPr>
        <w:t>ire</w:t>
      </w:r>
      <w:r w:rsidRPr="00355A4A">
        <w:rPr>
          <w:sz w:val="24"/>
          <w:vertAlign w:val="superscript"/>
        </w:rPr>
        <w:footnoteReference w:id="5"/>
      </w:r>
      <w:r w:rsidRPr="00355A4A">
        <w:rPr>
          <w:sz w:val="24"/>
        </w:rPr>
        <w:t> :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lastRenderedPageBreak/>
        <w:t xml:space="preserve">Mais je vos puis jureir &amp; dire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Que c</w:t>
      </w:r>
      <w:r w:rsidR="00943407" w:rsidRPr="00355A4A">
        <w:rPr>
          <w:sz w:val="24"/>
        </w:rPr>
        <w:t>’</w:t>
      </w:r>
      <w:r w:rsidRPr="00355A4A">
        <w:rPr>
          <w:sz w:val="24"/>
        </w:rPr>
        <w:t>il fuſt ſon éage en vie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De li cembleir éuſt envie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Li mieudres</w:t>
      </w:r>
      <w:r w:rsidRPr="00355A4A">
        <w:rPr>
          <w:sz w:val="24"/>
          <w:vertAlign w:val="superscript"/>
        </w:rPr>
        <w:footnoteReference w:id="6"/>
      </w:r>
      <w:r w:rsidRPr="00355A4A">
        <w:rPr>
          <w:sz w:val="24"/>
        </w:rPr>
        <w:t xml:space="preserve"> qui orendroit vive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Que vie ſi nete &amp; ſi vive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Ne mena n</w:t>
      </w:r>
      <w:r w:rsidR="00943407" w:rsidRPr="00355A4A">
        <w:rPr>
          <w:sz w:val="24"/>
        </w:rPr>
        <w:t>’</w:t>
      </w:r>
      <w:r w:rsidRPr="00355A4A">
        <w:rPr>
          <w:sz w:val="24"/>
        </w:rPr>
        <w:t xml:space="preserve">uns qui ſoit ou monde.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Large</w:t>
      </w:r>
      <w:r w:rsidR="00943407" w:rsidRPr="00355A4A">
        <w:rPr>
          <w:sz w:val="24"/>
        </w:rPr>
        <w:t xml:space="preserve">, </w:t>
      </w:r>
      <w:r w:rsidRPr="00355A4A">
        <w:rPr>
          <w:sz w:val="24"/>
        </w:rPr>
        <w:t>corrois &amp; net &amp; monde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Et boen au chans &amp; à l</w:t>
      </w:r>
      <w:r w:rsidR="00943407" w:rsidRPr="00355A4A">
        <w:rPr>
          <w:sz w:val="24"/>
        </w:rPr>
        <w:t>’</w:t>
      </w:r>
      <w:r w:rsidRPr="00355A4A">
        <w:rPr>
          <w:sz w:val="24"/>
        </w:rPr>
        <w:t xml:space="preserve">oſtei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Tel le nos a la mort oſtei.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Ne croi que mieudres creſtiens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Ne jones hom ne anciens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Remainſiſt la jornée en l</w:t>
      </w:r>
      <w:r w:rsidR="00943407" w:rsidRPr="00355A4A">
        <w:rPr>
          <w:sz w:val="24"/>
        </w:rPr>
        <w:t>’</w:t>
      </w:r>
      <w:r w:rsidRPr="00355A4A">
        <w:rPr>
          <w:sz w:val="24"/>
        </w:rPr>
        <w:t xml:space="preserve">oſt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Si ne croi mie que Dieux l</w:t>
      </w:r>
      <w:r w:rsidR="00943407" w:rsidRPr="00355A4A">
        <w:rPr>
          <w:sz w:val="24"/>
        </w:rPr>
        <w:t>’</w:t>
      </w:r>
      <w:r w:rsidRPr="00355A4A">
        <w:rPr>
          <w:sz w:val="24"/>
        </w:rPr>
        <w:t xml:space="preserve">oſt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D</w:t>
      </w:r>
      <w:r w:rsidR="00943407" w:rsidRPr="00355A4A">
        <w:rPr>
          <w:sz w:val="24"/>
        </w:rPr>
        <w:t>’</w:t>
      </w:r>
      <w:r w:rsidRPr="00355A4A">
        <w:rPr>
          <w:sz w:val="24"/>
        </w:rPr>
        <w:t>avec les ſainz</w:t>
      </w:r>
      <w:r w:rsidR="00943407" w:rsidRPr="00355A4A">
        <w:rPr>
          <w:sz w:val="24"/>
        </w:rPr>
        <w:t xml:space="preserve">, </w:t>
      </w:r>
      <w:r w:rsidRPr="00355A4A">
        <w:rPr>
          <w:sz w:val="24"/>
        </w:rPr>
        <w:t>ainz l</w:t>
      </w:r>
      <w:r w:rsidR="00943407" w:rsidRPr="00355A4A">
        <w:rPr>
          <w:sz w:val="24"/>
        </w:rPr>
        <w:t>’</w:t>
      </w:r>
      <w:r w:rsidRPr="00355A4A">
        <w:rPr>
          <w:sz w:val="24"/>
        </w:rPr>
        <w:t>i a mis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</w:t>
      </w:r>
      <w:r w:rsidR="00943407" w:rsidRPr="00355A4A">
        <w:rPr>
          <w:sz w:val="24"/>
        </w:rPr>
        <w:t>’</w:t>
      </w:r>
      <w:r w:rsidRPr="00355A4A">
        <w:rPr>
          <w:sz w:val="24"/>
        </w:rPr>
        <w:t>il a toz jors eſtei amis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A ſainte Egliſe &amp; à gent d</w:t>
      </w:r>
      <w:r w:rsidR="00943407" w:rsidRPr="00355A4A">
        <w:rPr>
          <w:sz w:val="24"/>
        </w:rPr>
        <w:t>’</w:t>
      </w:r>
      <w:r w:rsidRPr="00355A4A">
        <w:rPr>
          <w:sz w:val="24"/>
        </w:rPr>
        <w:t>ordre</w:t>
      </w:r>
      <w:r w:rsidRPr="00355A4A">
        <w:rPr>
          <w:sz w:val="24"/>
          <w:vertAlign w:val="superscript"/>
        </w:rPr>
        <w:footnoteReference w:id="7"/>
      </w:r>
      <w:r w:rsidRPr="00355A4A">
        <w:rPr>
          <w:sz w:val="24"/>
        </w:rPr>
        <w:t>.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 xml:space="preserve">Mout en fait la mors à remordre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Qui ſi gentil mortel a mors</w:t>
      </w:r>
      <w:r w:rsidR="00943407" w:rsidRPr="00355A4A">
        <w:rPr>
          <w:sz w:val="24"/>
        </w:rPr>
        <w:t xml:space="preserve"> ;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Pieſà ne mordi plus haut mors :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Jamais n</w:t>
      </w:r>
      <w:r w:rsidR="00943407" w:rsidRPr="00355A4A">
        <w:rPr>
          <w:sz w:val="24"/>
        </w:rPr>
        <w:t>’</w:t>
      </w:r>
      <w:r w:rsidRPr="00355A4A">
        <w:rPr>
          <w:sz w:val="24"/>
        </w:rPr>
        <w:t>iert jors que ne ſ</w:t>
      </w:r>
      <w:r w:rsidR="00943407" w:rsidRPr="00355A4A">
        <w:rPr>
          <w:sz w:val="24"/>
        </w:rPr>
        <w:t>’</w:t>
      </w:r>
      <w:r w:rsidRPr="00355A4A">
        <w:rPr>
          <w:sz w:val="24"/>
        </w:rPr>
        <w:t>en plaigne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Navarre &amp; Brie &amp; Champaingne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Troie</w:t>
      </w:r>
      <w:r w:rsidR="00943407" w:rsidRPr="00355A4A">
        <w:rPr>
          <w:sz w:val="24"/>
        </w:rPr>
        <w:t xml:space="preserve">, </w:t>
      </w:r>
      <w:r w:rsidRPr="00355A4A">
        <w:rPr>
          <w:sz w:val="24"/>
        </w:rPr>
        <w:t>Provins</w:t>
      </w:r>
      <w:r w:rsidR="00943407" w:rsidRPr="00355A4A">
        <w:rPr>
          <w:sz w:val="24"/>
        </w:rPr>
        <w:t xml:space="preserve">, </w:t>
      </w:r>
      <w:r w:rsidRPr="00355A4A">
        <w:rPr>
          <w:sz w:val="24"/>
        </w:rPr>
        <w:t xml:space="preserve">&amp; li dui Bar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Perdu a</w:t>
      </w:r>
      <w:r w:rsidRPr="00355A4A">
        <w:rPr>
          <w:bCs/>
          <w:sz w:val="24"/>
        </w:rPr>
        <w:t>v</w:t>
      </w:r>
      <w:r w:rsidRPr="00355A4A">
        <w:rPr>
          <w:sz w:val="24"/>
        </w:rPr>
        <w:t>eiz voſtre tabar</w:t>
      </w:r>
      <w:r w:rsidRPr="00355A4A">
        <w:rPr>
          <w:sz w:val="24"/>
          <w:vertAlign w:val="superscript"/>
        </w:rPr>
        <w:footnoteReference w:id="8"/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C</w:t>
      </w:r>
      <w:r w:rsidR="00943407" w:rsidRPr="00355A4A">
        <w:rPr>
          <w:sz w:val="24"/>
        </w:rPr>
        <w:t>’</w:t>
      </w:r>
      <w:r w:rsidRPr="00355A4A">
        <w:rPr>
          <w:sz w:val="24"/>
        </w:rPr>
        <w:t>eſt-à-dire voſtre ſecours.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Bien fuſtes fondei en décours</w:t>
      </w:r>
      <w:r w:rsidRPr="00355A4A">
        <w:rPr>
          <w:sz w:val="24"/>
          <w:vertAlign w:val="superscript"/>
        </w:rPr>
        <w:footnoteReference w:id="9"/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lastRenderedPageBreak/>
        <w:t>Quant teil ſeigneur aveiz perdu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Bien en deveiz eſtre efperdu.</w:t>
      </w:r>
    </w:p>
    <w:p w:rsidR="00D22C86" w:rsidRPr="00355A4A" w:rsidRDefault="00D22C86" w:rsidP="0091702C">
      <w:pPr>
        <w:suppressLineNumbers/>
        <w:spacing w:after="0"/>
        <w:ind w:firstLine="284"/>
        <w:rPr>
          <w:sz w:val="24"/>
        </w:rPr>
      </w:pP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Mors de</w:t>
      </w:r>
      <w:r w:rsidR="000A2CEB">
        <w:rPr>
          <w:sz w:val="24"/>
        </w:rPr>
        <w:t>s</w:t>
      </w:r>
      <w:r w:rsidRPr="00355A4A">
        <w:rPr>
          <w:sz w:val="24"/>
        </w:rPr>
        <w:t>loaux</w:t>
      </w:r>
      <w:r w:rsidR="00943407" w:rsidRPr="00355A4A">
        <w:rPr>
          <w:sz w:val="24"/>
        </w:rPr>
        <w:t xml:space="preserve">, </w:t>
      </w:r>
      <w:r w:rsidRPr="00355A4A">
        <w:rPr>
          <w:sz w:val="24"/>
        </w:rPr>
        <w:t>qui rienz n</w:t>
      </w:r>
      <w:r w:rsidR="00943407" w:rsidRPr="00355A4A">
        <w:rPr>
          <w:sz w:val="24"/>
        </w:rPr>
        <w:t>’</w:t>
      </w:r>
      <w:r w:rsidRPr="00355A4A">
        <w:rPr>
          <w:sz w:val="24"/>
        </w:rPr>
        <w:t>entanz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Se le laiſſaſſes .lx. anz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Ancor vivre par droit aage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Lors ſ</w:t>
      </w:r>
      <w:r w:rsidR="00943407" w:rsidRPr="00355A4A">
        <w:rPr>
          <w:sz w:val="24"/>
        </w:rPr>
        <w:t>’</w:t>
      </w:r>
      <w:r w:rsidRPr="00355A4A">
        <w:rPr>
          <w:sz w:val="24"/>
        </w:rPr>
        <w:t>en préiſſes le paage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Si n</w:t>
      </w:r>
      <w:r w:rsidR="00943407" w:rsidRPr="00355A4A">
        <w:rPr>
          <w:sz w:val="24"/>
        </w:rPr>
        <w:t>’</w:t>
      </w:r>
      <w:r w:rsidRPr="00355A4A">
        <w:rPr>
          <w:sz w:val="24"/>
        </w:rPr>
        <w:t>en péuſt pas tant chaloir</w:t>
      </w:r>
      <w:r w:rsidRPr="00355A4A">
        <w:rPr>
          <w:sz w:val="24"/>
          <w:vertAlign w:val="superscript"/>
        </w:rPr>
        <w:footnoteReference w:id="10"/>
      </w:r>
      <w:r w:rsidR="00943407" w:rsidRPr="00355A4A">
        <w:rPr>
          <w:sz w:val="24"/>
        </w:rPr>
        <w:t xml:space="preserve"> ;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Or eſtoit venuz à valoir.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N</w:t>
      </w:r>
      <w:r w:rsidR="00943407" w:rsidRPr="00355A4A">
        <w:rPr>
          <w:sz w:val="24"/>
        </w:rPr>
        <w:t>’</w:t>
      </w:r>
      <w:r w:rsidRPr="00355A4A">
        <w:rPr>
          <w:sz w:val="24"/>
        </w:rPr>
        <w:t>as-tu fait grant deſconvenue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Quant tu l</w:t>
      </w:r>
      <w:r w:rsidR="00943407" w:rsidRPr="00355A4A">
        <w:rPr>
          <w:sz w:val="24"/>
        </w:rPr>
        <w:t>’</w:t>
      </w:r>
      <w:r w:rsidRPr="00355A4A">
        <w:rPr>
          <w:sz w:val="24"/>
        </w:rPr>
        <w:t>as mort en ſa venue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Mort defloiaux</w:t>
      </w:r>
      <w:r w:rsidR="00943407" w:rsidRPr="00355A4A">
        <w:rPr>
          <w:sz w:val="24"/>
        </w:rPr>
        <w:t xml:space="preserve">, </w:t>
      </w:r>
      <w:r w:rsidRPr="00355A4A">
        <w:rPr>
          <w:sz w:val="24"/>
        </w:rPr>
        <w:t>mors de pute aire</w:t>
      </w:r>
      <w:r w:rsidR="00943407" w:rsidRPr="00355A4A">
        <w:rPr>
          <w:sz w:val="24"/>
        </w:rPr>
        <w:t xml:space="preserve"> ?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De toi blameir ne me puis taire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Quant il me ſovient des bienz faiz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Que il a devant Tunes fait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Où il a mis avoir &amp; cors</w:t>
      </w:r>
      <w:r w:rsidR="00943407" w:rsidRPr="00355A4A">
        <w:rPr>
          <w:sz w:val="24"/>
        </w:rPr>
        <w:t xml:space="preserve"> !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Li premiers iſſuz eſtoit fors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Et retornoit li darreniers</w:t>
      </w:r>
      <w:r w:rsidR="008F0D57">
        <w:rPr>
          <w:sz w:val="24"/>
        </w:rPr>
        <w:t>.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 xml:space="preserve">Ne prenoit pas garde au deniers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N</w:t>
      </w:r>
      <w:r w:rsidR="00943407" w:rsidRPr="00355A4A">
        <w:rPr>
          <w:sz w:val="24"/>
        </w:rPr>
        <w:t>’</w:t>
      </w:r>
      <w:r w:rsidRPr="00355A4A">
        <w:rPr>
          <w:sz w:val="24"/>
        </w:rPr>
        <w:t>auz garnizons</w:t>
      </w:r>
      <w:r w:rsidRPr="00355A4A">
        <w:rPr>
          <w:sz w:val="24"/>
          <w:vertAlign w:val="superscript"/>
        </w:rPr>
        <w:footnoteReference w:id="11"/>
      </w:r>
      <w:r w:rsidRPr="00355A4A">
        <w:rPr>
          <w:sz w:val="24"/>
        </w:rPr>
        <w:t xml:space="preserve"> qu</w:t>
      </w:r>
      <w:r w:rsidR="00943407" w:rsidRPr="00355A4A">
        <w:rPr>
          <w:sz w:val="24"/>
        </w:rPr>
        <w:t>’</w:t>
      </w:r>
      <w:r w:rsidRPr="00355A4A">
        <w:rPr>
          <w:sz w:val="24"/>
        </w:rPr>
        <w:t>il deſpandoit</w:t>
      </w:r>
      <w:r w:rsidR="00943407" w:rsidRPr="00355A4A">
        <w:rPr>
          <w:sz w:val="24"/>
        </w:rPr>
        <w:t xml:space="preserve"> ;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Mais ſaveiz à qu</w:t>
      </w:r>
      <w:r w:rsidR="00943407" w:rsidRPr="00355A4A">
        <w:rPr>
          <w:sz w:val="24"/>
        </w:rPr>
        <w:t>’</w:t>
      </w:r>
      <w:r w:rsidRPr="00355A4A">
        <w:rPr>
          <w:sz w:val="24"/>
        </w:rPr>
        <w:t>il entendoit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A viſeteir les bones genz.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Au mangier eſtoit droit ſerjenz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Après mangier eſtoit compains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De toutes bones teches plains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Pers aus barons</w:t>
      </w:r>
      <w:r w:rsidR="00943407" w:rsidRPr="00355A4A">
        <w:rPr>
          <w:sz w:val="24"/>
        </w:rPr>
        <w:t xml:space="preserve">, </w:t>
      </w:r>
      <w:r w:rsidRPr="00355A4A">
        <w:rPr>
          <w:sz w:val="24"/>
        </w:rPr>
        <w:t>aus povres peires</w:t>
      </w:r>
      <w:r w:rsidRPr="00355A4A">
        <w:rPr>
          <w:sz w:val="24"/>
          <w:vertAlign w:val="superscript"/>
        </w:rPr>
        <w:footnoteReference w:id="12"/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Et aus moiens compains &amp; frères</w:t>
      </w:r>
      <w:r w:rsidR="00943407" w:rsidRPr="00355A4A">
        <w:rPr>
          <w:sz w:val="24"/>
        </w:rPr>
        <w:t xml:space="preserve"> ;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Bons en conſoil &amp; bien méurs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Auz armes viſtes &amp; ſéurs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Si qu</w:t>
      </w:r>
      <w:r w:rsidR="00943407" w:rsidRPr="00355A4A">
        <w:rPr>
          <w:sz w:val="24"/>
        </w:rPr>
        <w:t>’</w:t>
      </w:r>
      <w:r w:rsidRPr="00355A4A">
        <w:rPr>
          <w:sz w:val="24"/>
        </w:rPr>
        <w:t>en tout l</w:t>
      </w:r>
      <w:r w:rsidR="00943407" w:rsidRPr="00355A4A">
        <w:rPr>
          <w:sz w:val="24"/>
        </w:rPr>
        <w:t>’</w:t>
      </w:r>
      <w:r w:rsidRPr="00355A4A">
        <w:rPr>
          <w:sz w:val="24"/>
        </w:rPr>
        <w:t>oſt n</w:t>
      </w:r>
      <w:r w:rsidR="00943407" w:rsidRPr="00355A4A">
        <w:rPr>
          <w:sz w:val="24"/>
        </w:rPr>
        <w:t>’</w:t>
      </w:r>
      <w:r w:rsidRPr="00355A4A">
        <w:rPr>
          <w:sz w:val="24"/>
        </w:rPr>
        <w:t xml:space="preserve">avoir </w:t>
      </w:r>
      <w:r w:rsidR="008F0D57">
        <w:rPr>
          <w:sz w:val="24"/>
        </w:rPr>
        <w:t>ſ</w:t>
      </w:r>
      <w:r w:rsidRPr="00355A4A">
        <w:rPr>
          <w:sz w:val="24"/>
        </w:rPr>
        <w:t xml:space="preserve">on peir.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Douz foiz le jor faiſoit trampeir</w:t>
      </w:r>
      <w:r w:rsidRPr="00355A4A">
        <w:rPr>
          <w:sz w:val="24"/>
          <w:vertAlign w:val="superscript"/>
        </w:rPr>
        <w:footnoteReference w:id="13"/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 xml:space="preserve">Por repaiſtre les familleuz.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lastRenderedPageBreak/>
        <w:t>Qui déiſt qu</w:t>
      </w:r>
      <w:r w:rsidR="00943407" w:rsidRPr="00355A4A">
        <w:rPr>
          <w:sz w:val="24"/>
        </w:rPr>
        <w:t>’</w:t>
      </w:r>
      <w:r w:rsidRPr="00355A4A">
        <w:rPr>
          <w:sz w:val="24"/>
        </w:rPr>
        <w:t>il fuſt orgueilleuz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Et il le véiſt au mangier</w:t>
      </w:r>
      <w:r w:rsidR="008F0D57">
        <w:rPr>
          <w:sz w:val="24"/>
        </w:rPr>
        <w:t>,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Il ſe teniſt por men</w:t>
      </w:r>
      <w:r w:rsidR="008F0D57">
        <w:rPr>
          <w:sz w:val="24"/>
        </w:rPr>
        <w:t>ſ</w:t>
      </w:r>
      <w:r w:rsidRPr="00355A4A">
        <w:rPr>
          <w:sz w:val="24"/>
        </w:rPr>
        <w:t>ongier.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Sa bataille eſtoit bonne &amp; fors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 xml:space="preserve">Car ces ſemblanz &amp; ces effors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 xml:space="preserve">Donoit aux autres hardieſſe.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 xml:space="preserve">Onques home de ſa joneſſe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Ne vit n</w:t>
      </w:r>
      <w:r w:rsidR="00943407" w:rsidRPr="00355A4A">
        <w:rPr>
          <w:sz w:val="24"/>
        </w:rPr>
        <w:t>’</w:t>
      </w:r>
      <w:r w:rsidRPr="00355A4A">
        <w:rPr>
          <w:sz w:val="24"/>
        </w:rPr>
        <w:t>uns contenir ſi bel</w:t>
      </w:r>
      <w:r w:rsidRPr="00355A4A">
        <w:rPr>
          <w:sz w:val="24"/>
          <w:vertAlign w:val="superscript"/>
        </w:rPr>
        <w:footnoteReference w:id="14"/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En guait</w:t>
      </w:r>
      <w:r w:rsidR="00943407" w:rsidRPr="00355A4A">
        <w:rPr>
          <w:sz w:val="24"/>
        </w:rPr>
        <w:t xml:space="preserve">, </w:t>
      </w:r>
      <w:r w:rsidRPr="00355A4A">
        <w:rPr>
          <w:sz w:val="24"/>
        </w:rPr>
        <w:t>en eſtour</w:t>
      </w:r>
      <w:r w:rsidR="00943407" w:rsidRPr="00355A4A">
        <w:rPr>
          <w:sz w:val="24"/>
        </w:rPr>
        <w:t xml:space="preserve">, </w:t>
      </w:r>
      <w:r w:rsidRPr="00355A4A">
        <w:rPr>
          <w:sz w:val="24"/>
        </w:rPr>
        <w:t>en cembel.</w:t>
      </w:r>
    </w:p>
    <w:p w:rsidR="00D22C86" w:rsidRPr="00355A4A" w:rsidRDefault="00D22C86" w:rsidP="0091702C">
      <w:pPr>
        <w:suppressLineNumbers/>
        <w:spacing w:after="0"/>
        <w:ind w:firstLine="284"/>
        <w:rPr>
          <w:sz w:val="24"/>
        </w:rPr>
      </w:pP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Qui l</w:t>
      </w:r>
      <w:r w:rsidR="00943407" w:rsidRPr="00355A4A">
        <w:rPr>
          <w:sz w:val="24"/>
        </w:rPr>
        <w:t>’</w:t>
      </w:r>
      <w:r w:rsidRPr="00355A4A">
        <w:rPr>
          <w:sz w:val="24"/>
        </w:rPr>
        <w:t>ot en Champagne véu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En Tunes l</w:t>
      </w:r>
      <w:r w:rsidR="00943407" w:rsidRPr="00355A4A">
        <w:rPr>
          <w:sz w:val="24"/>
        </w:rPr>
        <w:t>’</w:t>
      </w:r>
      <w:r w:rsidRPr="00355A4A">
        <w:rPr>
          <w:sz w:val="24"/>
        </w:rPr>
        <w:t>ot deſconnéu :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</w:t>
      </w:r>
      <w:r w:rsidR="00943407" w:rsidRPr="00355A4A">
        <w:rPr>
          <w:sz w:val="24"/>
        </w:rPr>
        <w:t>’</w:t>
      </w:r>
      <w:r w:rsidRPr="00355A4A">
        <w:rPr>
          <w:sz w:val="24"/>
        </w:rPr>
        <w:t>au beſoing connoît-hon preudome</w:t>
      </w:r>
      <w:r w:rsidR="00943407" w:rsidRPr="00355A4A">
        <w:rPr>
          <w:sz w:val="24"/>
        </w:rPr>
        <w:t xml:space="preserve"> ;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Et vos ſaveiz</w:t>
      </w:r>
      <w:r w:rsidR="00943407" w:rsidRPr="00355A4A">
        <w:rPr>
          <w:sz w:val="24"/>
        </w:rPr>
        <w:t xml:space="preserve">, </w:t>
      </w:r>
      <w:r w:rsidRPr="00355A4A">
        <w:rPr>
          <w:sz w:val="24"/>
        </w:rPr>
        <w:t>ce eſt la ſomme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 xml:space="preserve">Qui en pais eſt en ſon païs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Tenez ſeroit por foux nayx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C</w:t>
      </w:r>
      <w:r w:rsidR="00943407" w:rsidRPr="00355A4A">
        <w:rPr>
          <w:sz w:val="24"/>
        </w:rPr>
        <w:t>’</w:t>
      </w:r>
      <w:r w:rsidRPr="00355A4A">
        <w:rPr>
          <w:sz w:val="24"/>
        </w:rPr>
        <w:t>il ſ</w:t>
      </w:r>
      <w:r w:rsidR="00943407" w:rsidRPr="00355A4A">
        <w:rPr>
          <w:sz w:val="24"/>
        </w:rPr>
        <w:t>’</w:t>
      </w:r>
      <w:r w:rsidRPr="00355A4A">
        <w:rPr>
          <w:sz w:val="24"/>
        </w:rPr>
        <w:t xml:space="preserve">aloit aux paroiz combatre.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 xml:space="preserve">Par ceſte raiſon vuel abatre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Vilonie ſ</w:t>
      </w:r>
      <w:r w:rsidR="00943407" w:rsidRPr="00355A4A">
        <w:rPr>
          <w:sz w:val="24"/>
        </w:rPr>
        <w:t>’</w:t>
      </w:r>
      <w:r w:rsidRPr="00355A4A">
        <w:rPr>
          <w:sz w:val="24"/>
        </w:rPr>
        <w:t>on l</w:t>
      </w:r>
      <w:r w:rsidR="00943407" w:rsidRPr="00355A4A">
        <w:rPr>
          <w:sz w:val="24"/>
        </w:rPr>
        <w:t>’</w:t>
      </w:r>
      <w:r w:rsidRPr="00355A4A">
        <w:rPr>
          <w:sz w:val="24"/>
        </w:rPr>
        <w:t xml:space="preserve">en a dite.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Que ſa vaillance l</w:t>
      </w:r>
      <w:r w:rsidR="00943407" w:rsidRPr="00355A4A">
        <w:rPr>
          <w:sz w:val="24"/>
        </w:rPr>
        <w:t>’</w:t>
      </w:r>
      <w:r w:rsidRPr="00355A4A">
        <w:rPr>
          <w:sz w:val="24"/>
        </w:rPr>
        <w:t>en acquite.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Quant l</w:t>
      </w:r>
      <w:r w:rsidR="00943407" w:rsidRPr="00355A4A">
        <w:rPr>
          <w:sz w:val="24"/>
        </w:rPr>
        <w:t>’</w:t>
      </w:r>
      <w:r w:rsidRPr="00355A4A">
        <w:rPr>
          <w:sz w:val="24"/>
        </w:rPr>
        <w:t>aguait faiſoit à ſon tour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Tout auſi come en une tour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Eſtoit chacuns aſſéureiz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 xml:space="preserve">Car tout li oz eſtoit mureiz :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Lors eſtoit chafcuns aféur</w:t>
      </w:r>
      <w:r w:rsidRPr="00355A4A">
        <w:rPr>
          <w:sz w:val="24"/>
          <w:vertAlign w:val="superscript"/>
        </w:rPr>
        <w:footnoteReference w:id="15"/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Car li ſiens gain valoit .i. mur.</w:t>
      </w:r>
    </w:p>
    <w:p w:rsidR="00D22C86" w:rsidRPr="00355A4A" w:rsidRDefault="00D22C86" w:rsidP="0091702C">
      <w:pPr>
        <w:suppressLineNumbers/>
        <w:spacing w:after="0"/>
        <w:ind w:firstLine="284"/>
        <w:rPr>
          <w:sz w:val="24"/>
        </w:rPr>
      </w:pP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Quant il eſtoient retornei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Si trovoit-hon tot atornei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Tables &amp; blanches napes miſes</w:t>
      </w:r>
      <w:r w:rsidR="00943407" w:rsidRPr="00355A4A">
        <w:rPr>
          <w:sz w:val="24"/>
        </w:rPr>
        <w:t xml:space="preserve"> !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Tant avoir laians de repriſes</w:t>
      </w:r>
      <w:r w:rsidRPr="00355A4A">
        <w:rPr>
          <w:sz w:val="24"/>
          <w:vertAlign w:val="superscript"/>
        </w:rPr>
        <w:footnoteReference w:id="16"/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Donées ſi cortoiſement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Et roi de teil contenement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</w:t>
      </w:r>
      <w:r w:rsidR="00943407" w:rsidRPr="00355A4A">
        <w:rPr>
          <w:sz w:val="24"/>
        </w:rPr>
        <w:t>’</w:t>
      </w:r>
      <w:r w:rsidRPr="00355A4A">
        <w:rPr>
          <w:sz w:val="24"/>
        </w:rPr>
        <w:t>à aiſe ſui quant le recorde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Por ce que chaſcuns c</w:t>
      </w:r>
      <w:r w:rsidR="00943407" w:rsidRPr="00355A4A">
        <w:rPr>
          <w:sz w:val="24"/>
        </w:rPr>
        <w:t>’</w:t>
      </w:r>
      <w:r w:rsidRPr="00355A4A">
        <w:rPr>
          <w:sz w:val="24"/>
        </w:rPr>
        <w:t>en deſcorde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 xml:space="preserve">Et que chaſcuns le me teſmoingne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De ceulx qui virent la beſoigne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Que n</w:t>
      </w:r>
      <w:r w:rsidR="00943407" w:rsidRPr="00355A4A">
        <w:rPr>
          <w:sz w:val="24"/>
        </w:rPr>
        <w:t>’</w:t>
      </w:r>
      <w:r w:rsidRPr="00355A4A">
        <w:rPr>
          <w:sz w:val="24"/>
        </w:rPr>
        <w:t xml:space="preserve">en truis contraire nelui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Que tout ce ne ſoit voirs de lui.</w:t>
      </w:r>
    </w:p>
    <w:p w:rsidR="00D22C86" w:rsidRPr="00355A4A" w:rsidRDefault="00D22C86" w:rsidP="0091702C">
      <w:pPr>
        <w:suppressLineNumbers/>
        <w:spacing w:after="0"/>
        <w:ind w:firstLine="284"/>
        <w:rPr>
          <w:sz w:val="24"/>
        </w:rPr>
      </w:pP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 xml:space="preserve">Roi </w:t>
      </w:r>
      <w:r w:rsidRPr="00355A4A">
        <w:rPr>
          <w:smallCaps/>
          <w:sz w:val="24"/>
        </w:rPr>
        <w:t>Hanrris</w:t>
      </w:r>
      <w:r w:rsidR="00943407" w:rsidRPr="00355A4A">
        <w:rPr>
          <w:sz w:val="24"/>
        </w:rPr>
        <w:t xml:space="preserve">, </w:t>
      </w:r>
      <w:r w:rsidRPr="00355A4A">
        <w:rPr>
          <w:sz w:val="24"/>
        </w:rPr>
        <w:t>frères au bon roi</w:t>
      </w:r>
      <w:r w:rsidRPr="00355A4A">
        <w:rPr>
          <w:sz w:val="24"/>
          <w:vertAlign w:val="superscript"/>
        </w:rPr>
        <w:footnoteReference w:id="17"/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lastRenderedPageBreak/>
        <w:t>Dieux mète en vos ſi bon aroi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 xml:space="preserve">Com en roi </w:t>
      </w:r>
      <w:r w:rsidRPr="00355A4A">
        <w:rPr>
          <w:smallCaps/>
          <w:sz w:val="24"/>
        </w:rPr>
        <w:t>Thiebaut</w:t>
      </w:r>
      <w:r w:rsidRPr="00355A4A">
        <w:rPr>
          <w:sz w:val="24"/>
        </w:rPr>
        <w:t xml:space="preserve"> voſtre frère</w:t>
      </w:r>
      <w:r w:rsidR="008F0D57">
        <w:rPr>
          <w:sz w:val="24"/>
        </w:rPr>
        <w:t> !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Jà fuſtes-vos de ſi boen peire.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Que vos iroie délaiant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Ne mes paroles porloignant</w:t>
      </w:r>
      <w:r w:rsidR="00943407" w:rsidRPr="00355A4A">
        <w:rPr>
          <w:sz w:val="24"/>
        </w:rPr>
        <w:t xml:space="preserve"> ?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 xml:space="preserve">A Dieu &amp; au ſiècle plaiſoit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 xml:space="preserve">Quanque li roi </w:t>
      </w:r>
      <w:r w:rsidRPr="00355A4A">
        <w:rPr>
          <w:smallCaps/>
          <w:sz w:val="24"/>
        </w:rPr>
        <w:t>Thiébauz</w:t>
      </w:r>
      <w:r w:rsidRPr="00355A4A">
        <w:rPr>
          <w:sz w:val="24"/>
        </w:rPr>
        <w:t xml:space="preserve"> faiſoit :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Fontaine eſtoit de cortoiſie</w:t>
      </w:r>
      <w:r w:rsidR="00943407" w:rsidRPr="00355A4A">
        <w:rPr>
          <w:sz w:val="24"/>
        </w:rPr>
        <w:t xml:space="preserve"> ;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Toz biens iert ſanz vilonie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Si coin j</w:t>
      </w:r>
      <w:r w:rsidR="00943407" w:rsidRPr="00355A4A">
        <w:rPr>
          <w:sz w:val="24"/>
        </w:rPr>
        <w:t>’</w:t>
      </w:r>
      <w:r w:rsidRPr="00355A4A">
        <w:rPr>
          <w:sz w:val="24"/>
        </w:rPr>
        <w:t>ai oï &amp; apris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 xml:space="preserve">De maître </w:t>
      </w:r>
      <w:r w:rsidRPr="00355A4A">
        <w:rPr>
          <w:smallCaps/>
          <w:sz w:val="24"/>
        </w:rPr>
        <w:t>Jehan</w:t>
      </w:r>
      <w:r w:rsidRPr="00355A4A">
        <w:rPr>
          <w:sz w:val="24"/>
        </w:rPr>
        <w:t xml:space="preserve"> de Paris</w:t>
      </w:r>
      <w:r w:rsidRPr="00355A4A">
        <w:rPr>
          <w:sz w:val="24"/>
          <w:vertAlign w:val="superscript"/>
        </w:rPr>
        <w:footnoteReference w:id="18"/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Qui l</w:t>
      </w:r>
      <w:r w:rsidR="00943407" w:rsidRPr="00355A4A">
        <w:rPr>
          <w:sz w:val="24"/>
        </w:rPr>
        <w:t>’</w:t>
      </w:r>
      <w:r w:rsidRPr="00355A4A">
        <w:rPr>
          <w:sz w:val="24"/>
        </w:rPr>
        <w:t xml:space="preserve">amoit de ſi bone amour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 xml:space="preserve">Com preudons puez ameir ſeignor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Vos ai la matière deſcrite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</w:t>
      </w:r>
      <w:r w:rsidR="00943407" w:rsidRPr="00355A4A">
        <w:rPr>
          <w:sz w:val="24"/>
        </w:rPr>
        <w:t>’</w:t>
      </w:r>
      <w:r w:rsidRPr="00355A4A">
        <w:rPr>
          <w:sz w:val="24"/>
        </w:rPr>
        <w:t xml:space="preserve">em trois jors ne ſeroit pas dite.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 xml:space="preserve">Meſſire </w:t>
      </w:r>
      <w:r w:rsidRPr="00355A4A">
        <w:rPr>
          <w:smallCaps/>
          <w:sz w:val="24"/>
        </w:rPr>
        <w:t>Erars</w:t>
      </w:r>
      <w:r w:rsidRPr="00355A4A">
        <w:rPr>
          <w:sz w:val="24"/>
        </w:rPr>
        <w:t xml:space="preserve"> de Valeri</w:t>
      </w:r>
      <w:r w:rsidRPr="00355A4A">
        <w:rPr>
          <w:sz w:val="24"/>
          <w:vertAlign w:val="superscript"/>
        </w:rPr>
        <w:footnoteReference w:id="19"/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lastRenderedPageBreak/>
        <w:t>A cui onques ne ſ</w:t>
      </w:r>
      <w:r w:rsidR="00943407" w:rsidRPr="00355A4A">
        <w:rPr>
          <w:sz w:val="24"/>
        </w:rPr>
        <w:t>’</w:t>
      </w:r>
      <w:r w:rsidRPr="00355A4A">
        <w:rPr>
          <w:sz w:val="24"/>
        </w:rPr>
        <w:t>aferi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N</w:t>
      </w:r>
      <w:r w:rsidR="00943407" w:rsidRPr="00355A4A">
        <w:rPr>
          <w:sz w:val="24"/>
        </w:rPr>
        <w:t>’</w:t>
      </w:r>
      <w:r w:rsidRPr="00355A4A">
        <w:rPr>
          <w:sz w:val="24"/>
        </w:rPr>
        <w:t>uns chevaliers de loiautei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Diex</w:t>
      </w:r>
      <w:r w:rsidR="00943407" w:rsidRPr="00355A4A">
        <w:rPr>
          <w:sz w:val="24"/>
        </w:rPr>
        <w:t xml:space="preserve">, </w:t>
      </w:r>
      <w:r w:rsidRPr="00355A4A">
        <w:rPr>
          <w:sz w:val="24"/>
        </w:rPr>
        <w:t>par vos</w:t>
      </w:r>
      <w:r w:rsidR="00943407" w:rsidRPr="00355A4A">
        <w:rPr>
          <w:sz w:val="24"/>
        </w:rPr>
        <w:t xml:space="preserve">, </w:t>
      </w:r>
      <w:r w:rsidRPr="00355A4A">
        <w:rPr>
          <w:sz w:val="24"/>
        </w:rPr>
        <w:t>ſi l</w:t>
      </w:r>
      <w:r w:rsidR="00943407" w:rsidRPr="00355A4A">
        <w:rPr>
          <w:sz w:val="24"/>
        </w:rPr>
        <w:t>’</w:t>
      </w:r>
      <w:r w:rsidRPr="00355A4A">
        <w:rPr>
          <w:sz w:val="24"/>
        </w:rPr>
        <w:t>avoit fait teil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Que mieudres n</w:t>
      </w:r>
      <w:r w:rsidR="00943407" w:rsidRPr="00355A4A">
        <w:rPr>
          <w:sz w:val="24"/>
        </w:rPr>
        <w:t>’</w:t>
      </w:r>
      <w:r w:rsidRPr="00355A4A">
        <w:rPr>
          <w:sz w:val="24"/>
        </w:rPr>
        <w:t>i eſt demoreiz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Et au loing fuſt tant honoreiz.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Prions au Peire glorieuz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 xml:space="preserve">Et à ſon chier Fil précieus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 xml:space="preserve">Et le Saint Eſperit encemble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En cui toute bonteiz ſ</w:t>
      </w:r>
      <w:r w:rsidR="00943407" w:rsidRPr="00355A4A">
        <w:rPr>
          <w:sz w:val="24"/>
        </w:rPr>
        <w:t>’</w:t>
      </w:r>
      <w:r w:rsidRPr="00355A4A">
        <w:rPr>
          <w:sz w:val="24"/>
        </w:rPr>
        <w:t>aſemble</w:t>
      </w:r>
      <w:r w:rsidR="00943407" w:rsidRPr="00355A4A">
        <w:rPr>
          <w:sz w:val="24"/>
        </w:rPr>
        <w:t xml:space="preserve">,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Et la douce Vierge pucele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Qui de Dieu fu mère &amp; ancele</w:t>
      </w:r>
      <w:r w:rsidRPr="00355A4A">
        <w:rPr>
          <w:sz w:val="24"/>
          <w:vertAlign w:val="superscript"/>
        </w:rPr>
        <w:footnoteReference w:id="20"/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Qu</w:t>
      </w:r>
      <w:r w:rsidR="00943407" w:rsidRPr="00355A4A">
        <w:rPr>
          <w:sz w:val="24"/>
        </w:rPr>
        <w:t>’</w:t>
      </w:r>
      <w:r w:rsidRPr="00355A4A">
        <w:rPr>
          <w:sz w:val="24"/>
        </w:rPr>
        <w:t xml:space="preserve">avec les sainz martirs li face </w:t>
      </w:r>
    </w:p>
    <w:p w:rsidR="00D22C86" w:rsidRPr="00355A4A" w:rsidRDefault="00D22C86" w:rsidP="0091702C">
      <w:pPr>
        <w:spacing w:after="0"/>
        <w:ind w:firstLine="284"/>
        <w:rPr>
          <w:sz w:val="24"/>
        </w:rPr>
      </w:pPr>
      <w:r w:rsidRPr="00355A4A">
        <w:rPr>
          <w:sz w:val="24"/>
        </w:rPr>
        <w:t>En paradix &amp; leu &amp; place.</w:t>
      </w:r>
    </w:p>
    <w:p w:rsidR="00D22C86" w:rsidRPr="00355A4A" w:rsidRDefault="00D22C86" w:rsidP="0091702C">
      <w:pPr>
        <w:suppressLineNumbers/>
        <w:spacing w:after="0"/>
        <w:ind w:firstLine="284"/>
        <w:rPr>
          <w:sz w:val="24"/>
        </w:rPr>
      </w:pPr>
    </w:p>
    <w:p w:rsidR="00D22C86" w:rsidRPr="00355A4A" w:rsidRDefault="00D22C86" w:rsidP="0091702C">
      <w:pPr>
        <w:suppressLineNumbers/>
        <w:spacing w:after="0"/>
        <w:ind w:firstLine="284"/>
        <w:rPr>
          <w:sz w:val="24"/>
        </w:rPr>
      </w:pPr>
      <w:r w:rsidRPr="00355A4A">
        <w:rPr>
          <w:sz w:val="24"/>
        </w:rPr>
        <w:t>Explicit.</w:t>
      </w:r>
    </w:p>
    <w:sectPr w:rsidR="00D22C86" w:rsidRPr="00355A4A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262" w:rsidRDefault="00396262" w:rsidP="00803247">
      <w:pPr>
        <w:spacing w:after="0" w:line="240" w:lineRule="auto"/>
      </w:pPr>
      <w:r>
        <w:separator/>
      </w:r>
    </w:p>
  </w:endnote>
  <w:endnote w:type="continuationSeparator" w:id="1">
    <w:p w:rsidR="00396262" w:rsidRDefault="00396262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262" w:rsidRDefault="00396262" w:rsidP="00803247">
      <w:pPr>
        <w:spacing w:after="0" w:line="240" w:lineRule="auto"/>
      </w:pPr>
      <w:r>
        <w:separator/>
      </w:r>
    </w:p>
  </w:footnote>
  <w:footnote w:type="continuationSeparator" w:id="1">
    <w:p w:rsidR="00396262" w:rsidRDefault="00396262" w:rsidP="00803247">
      <w:pPr>
        <w:spacing w:after="0" w:line="240" w:lineRule="auto"/>
      </w:pPr>
      <w:r>
        <w:continuationSeparator/>
      </w:r>
    </w:p>
  </w:footnote>
  <w:footnote w:id="2">
    <w:p w:rsidR="00D22C86" w:rsidRPr="00355A4A" w:rsidRDefault="00D22C86" w:rsidP="0091702C">
      <w:pPr>
        <w:pStyle w:val="Notedebasdepage"/>
        <w:ind w:firstLine="284"/>
        <w:jc w:val="both"/>
        <w:rPr>
          <w:sz w:val="22"/>
        </w:rPr>
      </w:pPr>
      <w:r w:rsidRPr="00355A4A">
        <w:rPr>
          <w:rStyle w:val="Appelnotedebasdep"/>
          <w:sz w:val="22"/>
        </w:rPr>
        <w:footnoteRef/>
      </w:r>
      <w:r w:rsidRPr="00355A4A">
        <w:rPr>
          <w:sz w:val="22"/>
        </w:rPr>
        <w:t xml:space="preserve"> Cette pièce date de l</w:t>
      </w:r>
      <w:r w:rsidR="00943407" w:rsidRPr="00355A4A">
        <w:rPr>
          <w:sz w:val="22"/>
        </w:rPr>
        <w:t>’</w:t>
      </w:r>
      <w:r w:rsidRPr="00355A4A">
        <w:rPr>
          <w:sz w:val="22"/>
        </w:rPr>
        <w:t>année 1271. Rutebeuf y rap</w:t>
      </w:r>
      <w:r w:rsidRPr="00355A4A">
        <w:rPr>
          <w:sz w:val="22"/>
        </w:rPr>
        <w:softHyphen/>
        <w:t>pelle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avec une grande sensibilité et un véritable talent poétique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la perte regrettable que la France venait de faire en la personne du prince dont il trace l</w:t>
      </w:r>
      <w:r w:rsidR="00943407" w:rsidRPr="00355A4A">
        <w:rPr>
          <w:sz w:val="22"/>
        </w:rPr>
        <w:t>’</w:t>
      </w:r>
      <w:r w:rsidRPr="00355A4A">
        <w:rPr>
          <w:sz w:val="22"/>
        </w:rPr>
        <w:t>éloge en très-bons vers. C</w:t>
      </w:r>
      <w:r w:rsidR="00943407" w:rsidRPr="00355A4A">
        <w:rPr>
          <w:sz w:val="22"/>
        </w:rPr>
        <w:t>’</w:t>
      </w:r>
      <w:r w:rsidRPr="00355A4A">
        <w:rPr>
          <w:sz w:val="22"/>
        </w:rPr>
        <w:t>est en parlant de ce genre de poëme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que M. Paulin Paris a dit de Rutebeuf</w:t>
      </w:r>
      <w:r w:rsidR="0091702C">
        <w:rPr>
          <w:sz w:val="22"/>
        </w:rPr>
        <w:t> :</w:t>
      </w:r>
      <w:r w:rsidRPr="00355A4A">
        <w:rPr>
          <w:sz w:val="22"/>
        </w:rPr>
        <w:t xml:space="preserve"> « Ses complaintes sont un de ses meilleurs titres à nos éloges. Elles ont une haute importance historique</w:t>
      </w:r>
      <w:r w:rsidR="0091702C">
        <w:rPr>
          <w:sz w:val="22"/>
        </w:rPr>
        <w:t> :</w:t>
      </w:r>
      <w:r w:rsidRPr="00355A4A">
        <w:rPr>
          <w:sz w:val="22"/>
        </w:rPr>
        <w:t xml:space="preserve"> elles pourraient trouver place dans la série des monuments de l</w:t>
      </w:r>
      <w:r w:rsidR="00943407" w:rsidRPr="00355A4A">
        <w:rPr>
          <w:sz w:val="22"/>
        </w:rPr>
        <w:t>’</w:t>
      </w:r>
      <w:r w:rsidRPr="00355A4A">
        <w:rPr>
          <w:sz w:val="22"/>
        </w:rPr>
        <w:t>histoire de France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et Rutebeuf y fit preuve d</w:t>
      </w:r>
      <w:r w:rsidR="00943407" w:rsidRPr="00355A4A">
        <w:rPr>
          <w:sz w:val="22"/>
        </w:rPr>
        <w:t>’</w:t>
      </w:r>
      <w:r w:rsidRPr="00355A4A">
        <w:rPr>
          <w:sz w:val="22"/>
        </w:rPr>
        <w:t>un talent poétique plus élevé que partout ailleurs</w:t>
      </w:r>
      <w:r w:rsidR="0091702C">
        <w:rPr>
          <w:sz w:val="22"/>
        </w:rPr>
        <w:t> ;</w:t>
      </w:r>
      <w:r w:rsidR="00943407" w:rsidRPr="00355A4A">
        <w:rPr>
          <w:sz w:val="22"/>
        </w:rPr>
        <w:t xml:space="preserve"> </w:t>
      </w:r>
      <w:r w:rsidRPr="00355A4A">
        <w:rPr>
          <w:sz w:val="22"/>
        </w:rPr>
        <w:t>on peut même dire que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sans ce lien qui les rattache à nos annales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les œuvres complètes de Rutebeuf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mal</w:t>
      </w:r>
      <w:r w:rsidRPr="00355A4A">
        <w:rPr>
          <w:sz w:val="22"/>
        </w:rPr>
        <w:softHyphen/>
        <w:t>gré l</w:t>
      </w:r>
      <w:r w:rsidR="00943407" w:rsidRPr="00355A4A">
        <w:rPr>
          <w:sz w:val="22"/>
        </w:rPr>
        <w:t>’</w:t>
      </w:r>
      <w:r w:rsidRPr="00355A4A">
        <w:rPr>
          <w:sz w:val="22"/>
        </w:rPr>
        <w:t>intérêt piquant de sa lutte contre les ordres mendiants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attendraient encore aujourd</w:t>
      </w:r>
      <w:r w:rsidR="00943407" w:rsidRPr="00355A4A">
        <w:rPr>
          <w:sz w:val="22"/>
        </w:rPr>
        <w:t>’</w:t>
      </w:r>
      <w:r w:rsidRPr="00355A4A">
        <w:rPr>
          <w:sz w:val="22"/>
        </w:rPr>
        <w:t>hui l</w:t>
      </w:r>
      <w:r w:rsidR="00943407" w:rsidRPr="00355A4A">
        <w:rPr>
          <w:sz w:val="22"/>
        </w:rPr>
        <w:t>’</w:t>
      </w:r>
      <w:r w:rsidRPr="00355A4A">
        <w:rPr>
          <w:sz w:val="22"/>
        </w:rPr>
        <w:t>éditeur esti</w:t>
      </w:r>
      <w:r w:rsidRPr="00355A4A">
        <w:rPr>
          <w:sz w:val="22"/>
        </w:rPr>
        <w:softHyphen/>
        <w:t>mable qu</w:t>
      </w:r>
      <w:r w:rsidR="00943407" w:rsidRPr="00355A4A">
        <w:rPr>
          <w:sz w:val="22"/>
        </w:rPr>
        <w:t>’</w:t>
      </w:r>
      <w:r w:rsidRPr="00355A4A">
        <w:rPr>
          <w:sz w:val="22"/>
        </w:rPr>
        <w:t>elles ont rencontré. » M. Paulin Paris va peut-être un peu loin dans cette dernière phrase</w:t>
      </w:r>
      <w:r w:rsidR="0091702C">
        <w:rPr>
          <w:sz w:val="22"/>
        </w:rPr>
        <w:t> ;</w:t>
      </w:r>
      <w:r w:rsidR="00943407" w:rsidRPr="00355A4A">
        <w:rPr>
          <w:sz w:val="22"/>
        </w:rPr>
        <w:t xml:space="preserve"> </w:t>
      </w:r>
      <w:r w:rsidRPr="00355A4A">
        <w:rPr>
          <w:sz w:val="22"/>
        </w:rPr>
        <w:t>mais pour le reste je ne puis qu</w:t>
      </w:r>
      <w:r w:rsidR="00943407" w:rsidRPr="00355A4A">
        <w:rPr>
          <w:sz w:val="22"/>
        </w:rPr>
        <w:t>’</w:t>
      </w:r>
      <w:r w:rsidRPr="00355A4A">
        <w:rPr>
          <w:sz w:val="22"/>
        </w:rPr>
        <w:t>être de son avis et le re</w:t>
      </w:r>
      <w:r w:rsidRPr="00355A4A">
        <w:rPr>
          <w:sz w:val="22"/>
        </w:rPr>
        <w:softHyphen/>
        <w:t>mercier de ses bonnes et sympathiques paroles.</w:t>
      </w:r>
    </w:p>
  </w:footnote>
  <w:footnote w:id="3">
    <w:p w:rsidR="00D22C86" w:rsidRPr="00355A4A" w:rsidRDefault="00D22C86" w:rsidP="0091702C">
      <w:pPr>
        <w:pStyle w:val="Notedebasdepage"/>
        <w:ind w:firstLine="284"/>
        <w:jc w:val="both"/>
        <w:rPr>
          <w:sz w:val="22"/>
        </w:rPr>
      </w:pPr>
      <w:r w:rsidRPr="00355A4A">
        <w:rPr>
          <w:rStyle w:val="Appelnotedebasdep"/>
          <w:sz w:val="22"/>
        </w:rPr>
        <w:footnoteRef/>
      </w:r>
      <w:r w:rsidRPr="00355A4A">
        <w:rPr>
          <w:sz w:val="22"/>
        </w:rPr>
        <w:t xml:space="preserve"> Thibaut V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comte de Champagne et roi de Na</w:t>
      </w:r>
      <w:r w:rsidRPr="00355A4A">
        <w:rPr>
          <w:sz w:val="22"/>
        </w:rPr>
        <w:softHyphen/>
        <w:t>varre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fils de Thibaut IV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 xml:space="preserve">dit le </w:t>
      </w:r>
      <w:r w:rsidRPr="00355A4A">
        <w:rPr>
          <w:i/>
          <w:iCs/>
          <w:sz w:val="22"/>
        </w:rPr>
        <w:t>Chansonnier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>et de Marguerite de Bourbon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fille d</w:t>
      </w:r>
      <w:r w:rsidR="00943407" w:rsidRPr="00355A4A">
        <w:rPr>
          <w:sz w:val="22"/>
        </w:rPr>
        <w:t>’</w:t>
      </w:r>
      <w:r w:rsidRPr="00355A4A">
        <w:rPr>
          <w:sz w:val="22"/>
        </w:rPr>
        <w:t>Archambault VIII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na</w:t>
      </w:r>
      <w:r w:rsidRPr="00355A4A">
        <w:rPr>
          <w:sz w:val="22"/>
        </w:rPr>
        <w:softHyphen/>
        <w:t>quit en 1240. Il n</w:t>
      </w:r>
      <w:r w:rsidR="00943407" w:rsidRPr="00355A4A">
        <w:rPr>
          <w:sz w:val="22"/>
        </w:rPr>
        <w:t>’</w:t>
      </w:r>
      <w:r w:rsidRPr="00355A4A">
        <w:rPr>
          <w:sz w:val="22"/>
        </w:rPr>
        <w:t>avait encore que treize ans lorsqu</w:t>
      </w:r>
      <w:r w:rsidR="00943407" w:rsidRPr="00355A4A">
        <w:rPr>
          <w:sz w:val="22"/>
        </w:rPr>
        <w:t>’</w:t>
      </w:r>
      <w:r w:rsidRPr="00355A4A">
        <w:rPr>
          <w:sz w:val="22"/>
        </w:rPr>
        <w:t>il fut appelé au trône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sous la tutelle de sa mère. En 1255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et non en 1258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comme on l</w:t>
      </w:r>
      <w:r w:rsidR="00943407" w:rsidRPr="00355A4A">
        <w:rPr>
          <w:sz w:val="22"/>
        </w:rPr>
        <w:t>’</w:t>
      </w:r>
      <w:r w:rsidRPr="00355A4A">
        <w:rPr>
          <w:sz w:val="22"/>
        </w:rPr>
        <w:t>a écrit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il épousa à Melun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après avoir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moyennant 3.000 livres de rente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fait sa paix avec le duc de Bretagne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Isabelle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fille aînée de saint Louis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dont il n</w:t>
      </w:r>
      <w:r w:rsidR="00943407" w:rsidRPr="00355A4A">
        <w:rPr>
          <w:sz w:val="22"/>
        </w:rPr>
        <w:t>’</w:t>
      </w:r>
      <w:r w:rsidRPr="00355A4A">
        <w:rPr>
          <w:sz w:val="22"/>
        </w:rPr>
        <w:t>eut point d</w:t>
      </w:r>
      <w:r w:rsidR="00943407" w:rsidRPr="00355A4A">
        <w:rPr>
          <w:sz w:val="22"/>
        </w:rPr>
        <w:t>’</w:t>
      </w:r>
      <w:r w:rsidRPr="00355A4A">
        <w:rPr>
          <w:sz w:val="22"/>
        </w:rPr>
        <w:t>enfants. En 1268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il rejeta les propositions de Baudouin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em</w:t>
      </w:r>
      <w:r w:rsidRPr="00355A4A">
        <w:rPr>
          <w:sz w:val="22"/>
        </w:rPr>
        <w:softHyphen/>
        <w:t>pereur de Constantinople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qui lui promettait le quart de son empire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s</w:t>
      </w:r>
      <w:r w:rsidR="00943407" w:rsidRPr="00355A4A">
        <w:rPr>
          <w:sz w:val="22"/>
        </w:rPr>
        <w:t>’</w:t>
      </w:r>
      <w:r w:rsidRPr="00355A4A">
        <w:rPr>
          <w:sz w:val="22"/>
        </w:rPr>
        <w:t>il voulait l</w:t>
      </w:r>
      <w:r w:rsidR="00943407" w:rsidRPr="00355A4A">
        <w:rPr>
          <w:sz w:val="22"/>
        </w:rPr>
        <w:t>’</w:t>
      </w:r>
      <w:r w:rsidRPr="00355A4A">
        <w:rPr>
          <w:sz w:val="22"/>
        </w:rPr>
        <w:t>aider à reconquérir ses États sur Michel Paléologue et ceux qui les lui avaient ravis sept années auparavant.</w:t>
      </w:r>
    </w:p>
    <w:p w:rsidR="00D22C86" w:rsidRPr="00355A4A" w:rsidRDefault="00D22C86" w:rsidP="0091702C">
      <w:pPr>
        <w:pStyle w:val="Notedebasdepage"/>
        <w:ind w:firstLine="284"/>
        <w:jc w:val="both"/>
        <w:rPr>
          <w:sz w:val="22"/>
        </w:rPr>
      </w:pPr>
      <w:r w:rsidRPr="00355A4A">
        <w:rPr>
          <w:sz w:val="22"/>
        </w:rPr>
        <w:t>Ce prince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qui était un homme de bon conseil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fort libéral et ami des lettres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ainsi que le prouvent l</w:t>
      </w:r>
      <w:r w:rsidR="00943407" w:rsidRPr="00355A4A">
        <w:rPr>
          <w:sz w:val="22"/>
        </w:rPr>
        <w:t>’</w:t>
      </w:r>
      <w:r w:rsidRPr="00355A4A">
        <w:rPr>
          <w:sz w:val="22"/>
        </w:rPr>
        <w:t>érec</w:t>
      </w:r>
      <w:r w:rsidRPr="00355A4A">
        <w:rPr>
          <w:sz w:val="22"/>
        </w:rPr>
        <w:softHyphen/>
        <w:t>tion qu</w:t>
      </w:r>
      <w:r w:rsidR="00943407" w:rsidRPr="00355A4A">
        <w:rPr>
          <w:sz w:val="22"/>
        </w:rPr>
        <w:t>’</w:t>
      </w:r>
      <w:r w:rsidRPr="00355A4A">
        <w:rPr>
          <w:sz w:val="22"/>
        </w:rPr>
        <w:t>on lui dut de l</w:t>
      </w:r>
      <w:r w:rsidR="00943407" w:rsidRPr="00355A4A">
        <w:rPr>
          <w:sz w:val="22"/>
        </w:rPr>
        <w:t>’</w:t>
      </w:r>
      <w:r w:rsidRPr="00355A4A">
        <w:rPr>
          <w:sz w:val="22"/>
        </w:rPr>
        <w:t>Académie de Tudéla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en Na</w:t>
      </w:r>
      <w:r w:rsidRPr="00355A4A">
        <w:rPr>
          <w:sz w:val="22"/>
        </w:rPr>
        <w:softHyphen/>
        <w:t>varre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et les nombreux priviléges qu</w:t>
      </w:r>
      <w:r w:rsidR="00943407" w:rsidRPr="00355A4A">
        <w:rPr>
          <w:sz w:val="22"/>
        </w:rPr>
        <w:t>’</w:t>
      </w:r>
      <w:r w:rsidRPr="00355A4A">
        <w:rPr>
          <w:sz w:val="22"/>
        </w:rPr>
        <w:t>il accorda à ceux qui en fréquentaient les écoles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fit composer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par Vincent de Beauvais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un traité sur les devoirs des grands et de ceux qui ont des charges considérables dans l</w:t>
      </w:r>
      <w:r w:rsidR="00943407" w:rsidRPr="00355A4A">
        <w:rPr>
          <w:sz w:val="22"/>
        </w:rPr>
        <w:t>’</w:t>
      </w:r>
      <w:r w:rsidRPr="00355A4A">
        <w:rPr>
          <w:sz w:val="22"/>
        </w:rPr>
        <w:t>État. Il partit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en 1270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pour la seconde croi</w:t>
      </w:r>
      <w:r w:rsidRPr="00355A4A">
        <w:rPr>
          <w:sz w:val="22"/>
        </w:rPr>
        <w:softHyphen/>
        <w:t>sade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et écrivit de Tunis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le 25 août de la mème an</w:t>
      </w:r>
      <w:r w:rsidRPr="00355A4A">
        <w:rPr>
          <w:sz w:val="22"/>
        </w:rPr>
        <w:softHyphen/>
        <w:t>née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sur le trépas de saint Louis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une lettre remar</w:t>
      </w:r>
      <w:r w:rsidRPr="00355A4A">
        <w:rPr>
          <w:sz w:val="22"/>
        </w:rPr>
        <w:softHyphen/>
        <w:t>quable qui nous est restée. D</w:t>
      </w:r>
      <w:r w:rsidR="00943407" w:rsidRPr="00355A4A">
        <w:rPr>
          <w:sz w:val="22"/>
        </w:rPr>
        <w:t>’</w:t>
      </w:r>
      <w:r w:rsidRPr="00355A4A">
        <w:rPr>
          <w:sz w:val="22"/>
        </w:rPr>
        <w:t>autres prétendent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au contraire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qu</w:t>
      </w:r>
      <w:r w:rsidR="00943407" w:rsidRPr="00355A4A">
        <w:rPr>
          <w:sz w:val="22"/>
        </w:rPr>
        <w:t>’</w:t>
      </w:r>
      <w:r w:rsidRPr="00355A4A">
        <w:rPr>
          <w:sz w:val="22"/>
        </w:rPr>
        <w:t>elle lui fut adressée par l</w:t>
      </w:r>
      <w:r w:rsidR="00943407" w:rsidRPr="00355A4A">
        <w:rPr>
          <w:sz w:val="22"/>
        </w:rPr>
        <w:t>’</w:t>
      </w:r>
      <w:r w:rsidRPr="00355A4A">
        <w:rPr>
          <w:sz w:val="22"/>
        </w:rPr>
        <w:t xml:space="preserve">évêque de Tunis. On la trouve dans la </w:t>
      </w:r>
      <w:r w:rsidRPr="00355A4A">
        <w:rPr>
          <w:i/>
          <w:iCs/>
          <w:sz w:val="22"/>
        </w:rPr>
        <w:t>Bibliographie des croi</w:t>
      </w:r>
      <w:r w:rsidRPr="00355A4A">
        <w:rPr>
          <w:i/>
          <w:iCs/>
          <w:sz w:val="22"/>
        </w:rPr>
        <w:softHyphen/>
        <w:t>sades</w:t>
      </w:r>
      <w:r w:rsidR="00943407" w:rsidRPr="00355A4A">
        <w:rPr>
          <w:iCs/>
          <w:sz w:val="22"/>
        </w:rPr>
        <w:t xml:space="preserve">, </w:t>
      </w:r>
      <w:r w:rsidRPr="00355A4A">
        <w:rPr>
          <w:iCs/>
          <w:sz w:val="22"/>
        </w:rPr>
        <w:t xml:space="preserve">de </w:t>
      </w:r>
      <w:r w:rsidRPr="00355A4A">
        <w:rPr>
          <w:sz w:val="22"/>
        </w:rPr>
        <w:t>Michaud. Thibaut V mourut le 4 décembre 1270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à son retour de l</w:t>
      </w:r>
      <w:r w:rsidR="00943407" w:rsidRPr="00355A4A">
        <w:rPr>
          <w:sz w:val="22"/>
        </w:rPr>
        <w:t>’</w:t>
      </w:r>
      <w:r w:rsidRPr="00355A4A">
        <w:rPr>
          <w:sz w:val="22"/>
        </w:rPr>
        <w:t>expédition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à Trapani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en Sicile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où il s</w:t>
      </w:r>
      <w:r w:rsidR="00943407" w:rsidRPr="00355A4A">
        <w:rPr>
          <w:sz w:val="22"/>
        </w:rPr>
        <w:t>’</w:t>
      </w:r>
      <w:r w:rsidRPr="00355A4A">
        <w:rPr>
          <w:sz w:val="22"/>
        </w:rPr>
        <w:t>était arrêté. Son corps fut apporté dans l</w:t>
      </w:r>
      <w:r w:rsidR="00943407" w:rsidRPr="00355A4A">
        <w:rPr>
          <w:sz w:val="22"/>
        </w:rPr>
        <w:t>’</w:t>
      </w:r>
      <w:r w:rsidRPr="00355A4A">
        <w:rPr>
          <w:sz w:val="22"/>
        </w:rPr>
        <w:t>église des Cordeliers de Provins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et son cœur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dans celle des Jacobins de la même ville.</w:t>
      </w:r>
    </w:p>
  </w:footnote>
  <w:footnote w:id="4">
    <w:p w:rsidR="00D22C86" w:rsidRPr="00355A4A" w:rsidRDefault="00D22C86" w:rsidP="0091702C">
      <w:pPr>
        <w:pStyle w:val="Notedebasdepage"/>
        <w:ind w:firstLine="284"/>
        <w:jc w:val="both"/>
        <w:rPr>
          <w:i/>
          <w:iCs/>
          <w:sz w:val="22"/>
        </w:rPr>
      </w:pPr>
      <w:r w:rsidRPr="00355A4A">
        <w:rPr>
          <w:rStyle w:val="Appelnotedebasdep"/>
          <w:sz w:val="22"/>
        </w:rPr>
        <w:footnoteRef/>
      </w:r>
      <w:r w:rsidRPr="00355A4A">
        <w:rPr>
          <w:sz w:val="22"/>
        </w:rPr>
        <w:t xml:space="preserve"> </w:t>
      </w:r>
      <w:r w:rsidRPr="00355A4A">
        <w:rPr>
          <w:i/>
          <w:iCs/>
          <w:sz w:val="22"/>
        </w:rPr>
        <w:t>Auvarre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>désolation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chagrin violent</w:t>
      </w:r>
      <w:r w:rsidR="0091702C">
        <w:rPr>
          <w:sz w:val="22"/>
        </w:rPr>
        <w:t> ;</w:t>
      </w:r>
      <w:r w:rsidR="00943407" w:rsidRPr="00355A4A">
        <w:rPr>
          <w:sz w:val="22"/>
        </w:rPr>
        <w:t xml:space="preserve"> </w:t>
      </w:r>
      <w:r w:rsidRPr="00355A4A">
        <w:rPr>
          <w:i/>
          <w:iCs/>
          <w:sz w:val="22"/>
        </w:rPr>
        <w:t>adversum</w:t>
      </w:r>
      <w:r w:rsidRPr="00355A4A">
        <w:rPr>
          <w:iCs/>
          <w:sz w:val="22"/>
        </w:rPr>
        <w:t>.</w:t>
      </w:r>
    </w:p>
  </w:footnote>
  <w:footnote w:id="5">
    <w:p w:rsidR="00D22C86" w:rsidRPr="00355A4A" w:rsidRDefault="00D22C86" w:rsidP="0091702C">
      <w:pPr>
        <w:pStyle w:val="Notedebasdepage"/>
        <w:ind w:firstLine="284"/>
        <w:jc w:val="both"/>
        <w:rPr>
          <w:sz w:val="22"/>
        </w:rPr>
      </w:pPr>
      <w:r w:rsidRPr="00355A4A">
        <w:rPr>
          <w:rStyle w:val="Appelnotedebasdep"/>
          <w:sz w:val="22"/>
        </w:rPr>
        <w:footnoteRef/>
      </w:r>
      <w:r w:rsidRPr="00355A4A">
        <w:rPr>
          <w:sz w:val="22"/>
        </w:rPr>
        <w:t xml:space="preserve"> Thibaut V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dès sa naissance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compta beaucoup d</w:t>
      </w:r>
      <w:r w:rsidR="00943407" w:rsidRPr="00355A4A">
        <w:rPr>
          <w:sz w:val="22"/>
        </w:rPr>
        <w:t>’</w:t>
      </w:r>
      <w:r w:rsidRPr="00355A4A">
        <w:rPr>
          <w:sz w:val="22"/>
        </w:rPr>
        <w:t xml:space="preserve">ennemis </w:t>
      </w:r>
      <w:r w:rsidR="0091702C">
        <w:rPr>
          <w:sz w:val="22"/>
        </w:rPr>
        <w:t xml:space="preserve">parmi ses </w:t>
      </w:r>
      <w:r w:rsidRPr="00355A4A">
        <w:rPr>
          <w:sz w:val="22"/>
        </w:rPr>
        <w:t>proches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dont la troisième union du vieux comte de Champagne était venu renverser tous les projets au sujet des riches domaines qu</w:t>
      </w:r>
      <w:r w:rsidR="00943407" w:rsidRPr="00355A4A">
        <w:rPr>
          <w:sz w:val="22"/>
        </w:rPr>
        <w:t>’</w:t>
      </w:r>
      <w:r w:rsidRPr="00355A4A">
        <w:rPr>
          <w:sz w:val="22"/>
        </w:rPr>
        <w:t>il possédait. Celui d</w:t>
      </w:r>
      <w:r w:rsidR="00943407" w:rsidRPr="00355A4A">
        <w:rPr>
          <w:sz w:val="22"/>
        </w:rPr>
        <w:t>’</w:t>
      </w:r>
      <w:r w:rsidRPr="00355A4A">
        <w:rPr>
          <w:sz w:val="22"/>
        </w:rPr>
        <w:t>entre eux qui dut en être le plus vivement contrarié fut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sans contredit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Jean I</w:t>
      </w:r>
      <w:r w:rsidRPr="00355A4A">
        <w:rPr>
          <w:sz w:val="22"/>
          <w:vertAlign w:val="superscript"/>
        </w:rPr>
        <w:t>er</w:t>
      </w:r>
      <w:r w:rsidRPr="00355A4A">
        <w:rPr>
          <w:sz w:val="22"/>
        </w:rPr>
        <w:t xml:space="preserve"> dit </w:t>
      </w:r>
      <w:r w:rsidRPr="00355A4A">
        <w:rPr>
          <w:i/>
          <w:iCs/>
          <w:sz w:val="22"/>
        </w:rPr>
        <w:t>Le</w:t>
      </w:r>
      <w:r w:rsidRPr="00355A4A">
        <w:rPr>
          <w:sz w:val="22"/>
        </w:rPr>
        <w:t xml:space="preserve"> </w:t>
      </w:r>
      <w:r w:rsidRPr="00355A4A">
        <w:rPr>
          <w:i/>
          <w:iCs/>
          <w:sz w:val="22"/>
        </w:rPr>
        <w:t>Roux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>duc de Bretagne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mari de Blanche de Cham</w:t>
      </w:r>
      <w:r w:rsidRPr="00355A4A">
        <w:rPr>
          <w:sz w:val="22"/>
        </w:rPr>
        <w:softHyphen/>
        <w:t>pagne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alors fille unique de Thibaut IV et d</w:t>
      </w:r>
      <w:r w:rsidR="00943407" w:rsidRPr="00355A4A">
        <w:rPr>
          <w:sz w:val="22"/>
        </w:rPr>
        <w:t>’</w:t>
      </w:r>
      <w:r w:rsidRPr="00355A4A">
        <w:rPr>
          <w:sz w:val="22"/>
        </w:rPr>
        <w:t>Agnès de Beaujeu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sa deuxième femme. Cette alliance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par la</w:t>
      </w:r>
      <w:r w:rsidRPr="00355A4A">
        <w:rPr>
          <w:sz w:val="22"/>
        </w:rPr>
        <w:softHyphen/>
        <w:t>quelle Jean 1</w:t>
      </w:r>
      <w:r w:rsidRPr="00355A4A">
        <w:rPr>
          <w:sz w:val="22"/>
          <w:vertAlign w:val="superscript"/>
        </w:rPr>
        <w:t>er</w:t>
      </w:r>
      <w:r w:rsidRPr="00355A4A">
        <w:rPr>
          <w:sz w:val="22"/>
        </w:rPr>
        <w:t xml:space="preserve"> espérait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si Thibaut mourait sans autre postérité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hériter du royaume de Navarre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excita plus tard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entre Thibaut V et le duc de Bretagne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des dis</w:t>
      </w:r>
      <w:r w:rsidRPr="00355A4A">
        <w:rPr>
          <w:sz w:val="22"/>
        </w:rPr>
        <w:softHyphen/>
        <w:t>sensions que saint Louis ne put calmer qu</w:t>
      </w:r>
      <w:r w:rsidR="00943407" w:rsidRPr="00355A4A">
        <w:rPr>
          <w:sz w:val="22"/>
        </w:rPr>
        <w:t>’</w:t>
      </w:r>
      <w:r w:rsidRPr="00355A4A">
        <w:rPr>
          <w:sz w:val="22"/>
        </w:rPr>
        <w:t xml:space="preserve">en faisant dépendre de leur cessation son consentement au mariage de sa fille Isabelle avec le premier de ces princes (voyez </w:t>
      </w:r>
      <w:r w:rsidRPr="00355A4A">
        <w:rPr>
          <w:i/>
          <w:iCs/>
          <w:sz w:val="22"/>
        </w:rPr>
        <w:t>Joinville</w:t>
      </w:r>
      <w:r w:rsidRPr="00355A4A">
        <w:rPr>
          <w:iCs/>
          <w:sz w:val="22"/>
        </w:rPr>
        <w:t xml:space="preserve">). </w:t>
      </w:r>
      <w:r w:rsidRPr="00355A4A">
        <w:rPr>
          <w:sz w:val="22"/>
        </w:rPr>
        <w:t>Mais l</w:t>
      </w:r>
      <w:r w:rsidR="00943407" w:rsidRPr="00355A4A">
        <w:rPr>
          <w:sz w:val="22"/>
        </w:rPr>
        <w:t>’</w:t>
      </w:r>
      <w:r w:rsidRPr="00355A4A">
        <w:rPr>
          <w:sz w:val="22"/>
        </w:rPr>
        <w:t>animosité générale contre Thibaut V se montra surtout lorsqu</w:t>
      </w:r>
      <w:r w:rsidR="00943407" w:rsidRPr="00355A4A">
        <w:rPr>
          <w:sz w:val="22"/>
        </w:rPr>
        <w:t>’</w:t>
      </w:r>
      <w:r w:rsidRPr="00355A4A">
        <w:rPr>
          <w:sz w:val="22"/>
        </w:rPr>
        <w:t>il parvint au trône. Tout le monde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à cette époque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se ligua contre lui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et sa mère Marguerite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qui mourut en 1258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se trouva vis-à-vis de ses égaux et de ses sujets dans la position critique où la reine Blanche s</w:t>
      </w:r>
      <w:r w:rsidR="00943407" w:rsidRPr="00355A4A">
        <w:rPr>
          <w:sz w:val="22"/>
        </w:rPr>
        <w:t>’</w:t>
      </w:r>
      <w:r w:rsidRPr="00355A4A">
        <w:rPr>
          <w:sz w:val="22"/>
        </w:rPr>
        <w:t>était vue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durant la minorité de saint Louis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à l</w:t>
      </w:r>
      <w:r w:rsidR="00943407" w:rsidRPr="00355A4A">
        <w:rPr>
          <w:sz w:val="22"/>
        </w:rPr>
        <w:t>’</w:t>
      </w:r>
      <w:r w:rsidRPr="00355A4A">
        <w:rPr>
          <w:sz w:val="22"/>
        </w:rPr>
        <w:t>égard de Thi</w:t>
      </w:r>
      <w:r w:rsidRPr="00355A4A">
        <w:rPr>
          <w:sz w:val="22"/>
        </w:rPr>
        <w:softHyphen/>
        <w:t>baut IV et des autres grands vassaux. Grâce à son habileté et son adresse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elle se tira pourtant de ces circonstances difficiles avec le même bonheur que là veuve de Louis VIII.</w:t>
      </w:r>
    </w:p>
  </w:footnote>
  <w:footnote w:id="6">
    <w:p w:rsidR="00D22C86" w:rsidRPr="00355A4A" w:rsidRDefault="00D22C86" w:rsidP="0091702C">
      <w:pPr>
        <w:pStyle w:val="Notedebasdepage"/>
        <w:ind w:firstLine="284"/>
        <w:jc w:val="both"/>
        <w:rPr>
          <w:iCs/>
          <w:sz w:val="22"/>
        </w:rPr>
      </w:pPr>
      <w:r w:rsidRPr="00355A4A">
        <w:rPr>
          <w:rStyle w:val="Appelnotedebasdep"/>
          <w:sz w:val="22"/>
        </w:rPr>
        <w:footnoteRef/>
      </w:r>
      <w:r w:rsidRPr="00355A4A">
        <w:rPr>
          <w:sz w:val="22"/>
        </w:rPr>
        <w:t xml:space="preserve"> </w:t>
      </w:r>
      <w:r w:rsidRPr="00355A4A">
        <w:rPr>
          <w:i/>
          <w:iCs/>
          <w:sz w:val="22"/>
        </w:rPr>
        <w:t>Li mieudres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>le meilleur</w:t>
      </w:r>
      <w:r w:rsidR="0091702C">
        <w:rPr>
          <w:sz w:val="22"/>
        </w:rPr>
        <w:t> ;</w:t>
      </w:r>
      <w:r w:rsidR="00943407" w:rsidRPr="00355A4A">
        <w:rPr>
          <w:sz w:val="22"/>
        </w:rPr>
        <w:t xml:space="preserve"> </w:t>
      </w:r>
      <w:r w:rsidRPr="00355A4A">
        <w:rPr>
          <w:i/>
          <w:iCs/>
          <w:sz w:val="22"/>
        </w:rPr>
        <w:t>melior</w:t>
      </w:r>
      <w:r w:rsidRPr="00355A4A">
        <w:rPr>
          <w:iCs/>
          <w:sz w:val="22"/>
        </w:rPr>
        <w:t>.</w:t>
      </w:r>
    </w:p>
  </w:footnote>
  <w:footnote w:id="7">
    <w:p w:rsidR="00D22C86" w:rsidRPr="00355A4A" w:rsidRDefault="00D22C86" w:rsidP="0091702C">
      <w:pPr>
        <w:pStyle w:val="Notedebasdepage"/>
        <w:ind w:firstLine="284"/>
        <w:jc w:val="both"/>
        <w:rPr>
          <w:sz w:val="22"/>
        </w:rPr>
      </w:pPr>
      <w:r w:rsidRPr="00355A4A">
        <w:rPr>
          <w:rStyle w:val="Appelnotedebasdep"/>
          <w:sz w:val="22"/>
        </w:rPr>
        <w:footnoteRef/>
      </w:r>
      <w:r w:rsidRPr="00355A4A">
        <w:rPr>
          <w:sz w:val="22"/>
        </w:rPr>
        <w:t xml:space="preserve"> C</w:t>
      </w:r>
      <w:r w:rsidR="00943407" w:rsidRPr="00355A4A">
        <w:rPr>
          <w:sz w:val="22"/>
        </w:rPr>
        <w:t>’</w:t>
      </w:r>
      <w:r w:rsidRPr="00355A4A">
        <w:rPr>
          <w:sz w:val="22"/>
        </w:rPr>
        <w:t>est-à-dire</w:t>
      </w:r>
      <w:r w:rsidR="0091702C">
        <w:rPr>
          <w:sz w:val="22"/>
        </w:rPr>
        <w:t> :</w:t>
      </w:r>
      <w:r w:rsidRPr="00355A4A">
        <w:rPr>
          <w:sz w:val="22"/>
        </w:rPr>
        <w:t xml:space="preserve"> aux religieux.</w:t>
      </w:r>
    </w:p>
  </w:footnote>
  <w:footnote w:id="8">
    <w:p w:rsidR="00D22C86" w:rsidRPr="00355A4A" w:rsidRDefault="00D22C86" w:rsidP="0091702C">
      <w:pPr>
        <w:pStyle w:val="Notedebasdepage"/>
        <w:ind w:firstLine="284"/>
        <w:jc w:val="both"/>
        <w:rPr>
          <w:sz w:val="22"/>
        </w:rPr>
      </w:pPr>
      <w:r w:rsidRPr="00355A4A">
        <w:rPr>
          <w:rStyle w:val="Appelnotedebasdep"/>
          <w:sz w:val="22"/>
        </w:rPr>
        <w:footnoteRef/>
      </w:r>
      <w:r w:rsidRPr="00355A4A">
        <w:rPr>
          <w:sz w:val="22"/>
        </w:rPr>
        <w:t xml:space="preserve"> Le </w:t>
      </w:r>
      <w:r w:rsidRPr="00355A4A">
        <w:rPr>
          <w:i/>
          <w:iCs/>
          <w:sz w:val="22"/>
        </w:rPr>
        <w:t xml:space="preserve">tabar </w:t>
      </w:r>
      <w:r w:rsidRPr="00355A4A">
        <w:rPr>
          <w:sz w:val="22"/>
        </w:rPr>
        <w:t>était une espèce de manteau qui se mit d</w:t>
      </w:r>
      <w:r w:rsidR="00943407" w:rsidRPr="00355A4A">
        <w:rPr>
          <w:sz w:val="22"/>
        </w:rPr>
        <w:t>’</w:t>
      </w:r>
      <w:r w:rsidRPr="00355A4A">
        <w:rPr>
          <w:sz w:val="22"/>
        </w:rPr>
        <w:t>abord par-dessus la cotte de maille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et plus tard par-dessus l</w:t>
      </w:r>
      <w:r w:rsidR="00943407" w:rsidRPr="00355A4A">
        <w:rPr>
          <w:sz w:val="22"/>
        </w:rPr>
        <w:t>’</w:t>
      </w:r>
      <w:r w:rsidRPr="00355A4A">
        <w:rPr>
          <w:sz w:val="22"/>
        </w:rPr>
        <w:t>armure. Ici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comme le poëte l</w:t>
      </w:r>
      <w:r w:rsidR="00943407" w:rsidRPr="00355A4A">
        <w:rPr>
          <w:sz w:val="22"/>
        </w:rPr>
        <w:t>’</w:t>
      </w:r>
      <w:r w:rsidRPr="00355A4A">
        <w:rPr>
          <w:sz w:val="22"/>
        </w:rPr>
        <w:t>explique lui-même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il l</w:t>
      </w:r>
      <w:r w:rsidR="00943407" w:rsidRPr="00355A4A">
        <w:rPr>
          <w:sz w:val="22"/>
        </w:rPr>
        <w:t>’</w:t>
      </w:r>
      <w:r w:rsidRPr="00355A4A">
        <w:rPr>
          <w:sz w:val="22"/>
        </w:rPr>
        <w:t xml:space="preserve">entend dans le sens figuré de </w:t>
      </w:r>
      <w:r w:rsidRPr="00355A4A">
        <w:rPr>
          <w:i/>
          <w:iCs/>
          <w:sz w:val="22"/>
        </w:rPr>
        <w:t>protec</w:t>
      </w:r>
      <w:r w:rsidRPr="00355A4A">
        <w:rPr>
          <w:i/>
          <w:iCs/>
          <w:sz w:val="22"/>
        </w:rPr>
        <w:softHyphen/>
        <w:t>tion</w:t>
      </w:r>
      <w:r w:rsidR="00943407" w:rsidRPr="00355A4A">
        <w:rPr>
          <w:iCs/>
          <w:sz w:val="22"/>
        </w:rPr>
        <w:t xml:space="preserve">, </w:t>
      </w:r>
      <w:r w:rsidRPr="00355A4A">
        <w:rPr>
          <w:i/>
          <w:iCs/>
          <w:sz w:val="22"/>
        </w:rPr>
        <w:t>soutien</w:t>
      </w:r>
      <w:r w:rsidRPr="00355A4A">
        <w:rPr>
          <w:iCs/>
          <w:sz w:val="22"/>
        </w:rPr>
        <w:t xml:space="preserve">. </w:t>
      </w:r>
      <w:r w:rsidRPr="00355A4A">
        <w:rPr>
          <w:sz w:val="22"/>
        </w:rPr>
        <w:t>On lit dans le roman du Petit Jehan de Saintré</w:t>
      </w:r>
      <w:r w:rsidR="000A2CEB">
        <w:rPr>
          <w:sz w:val="22"/>
        </w:rPr>
        <w:t> ?</w:t>
      </w:r>
      <w:r w:rsidRPr="00355A4A">
        <w:rPr>
          <w:sz w:val="22"/>
        </w:rPr>
        <w:t xml:space="preserve"> « Et quand mes lettres furent faites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il me mena prendre congié du Roy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qui me fit très-bonne chière</w:t>
      </w:r>
      <w:r w:rsidR="0091702C">
        <w:rPr>
          <w:sz w:val="22"/>
        </w:rPr>
        <w:t> ;</w:t>
      </w:r>
      <w:r w:rsidR="00943407" w:rsidRPr="00355A4A">
        <w:rPr>
          <w:sz w:val="22"/>
        </w:rPr>
        <w:t xml:space="preserve"> </w:t>
      </w:r>
      <w:r w:rsidRPr="00355A4A">
        <w:rPr>
          <w:sz w:val="22"/>
        </w:rPr>
        <w:t>et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pour l</w:t>
      </w:r>
      <w:r w:rsidR="00943407" w:rsidRPr="00355A4A">
        <w:rPr>
          <w:sz w:val="22"/>
        </w:rPr>
        <w:t>’</w:t>
      </w:r>
      <w:r w:rsidRPr="00355A4A">
        <w:rPr>
          <w:sz w:val="22"/>
        </w:rPr>
        <w:t>amour de notre sire le. Roy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aussi de vous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 xml:space="preserve">me fit donner un </w:t>
      </w:r>
      <w:r w:rsidRPr="00355A4A">
        <w:rPr>
          <w:i/>
          <w:iCs/>
          <w:sz w:val="22"/>
        </w:rPr>
        <w:t>tabar</w:t>
      </w:r>
      <w:r w:rsidRPr="00355A4A">
        <w:rPr>
          <w:iCs/>
          <w:sz w:val="22"/>
        </w:rPr>
        <w:t xml:space="preserve"> </w:t>
      </w:r>
      <w:r w:rsidRPr="00355A4A">
        <w:rPr>
          <w:sz w:val="22"/>
        </w:rPr>
        <w:t>de velours figuré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noir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fourré de martres zebelines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et cent florins d</w:t>
      </w:r>
      <w:r w:rsidR="00943407" w:rsidRPr="00355A4A">
        <w:rPr>
          <w:sz w:val="22"/>
        </w:rPr>
        <w:t>’</w:t>
      </w:r>
      <w:r w:rsidRPr="00355A4A">
        <w:rPr>
          <w:sz w:val="22"/>
        </w:rPr>
        <w:t>Aragon. » On trouve dans le roman de sir Walter Scott</w:t>
      </w:r>
      <w:r w:rsidR="00943407" w:rsidRPr="00355A4A">
        <w:rPr>
          <w:sz w:val="22"/>
        </w:rPr>
        <w:t xml:space="preserve">, </w:t>
      </w:r>
      <w:r w:rsidRPr="00355A4A">
        <w:rPr>
          <w:i/>
          <w:iCs/>
          <w:sz w:val="22"/>
        </w:rPr>
        <w:t>Quentin Durward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 xml:space="preserve">quelques détails sur le </w:t>
      </w:r>
      <w:r w:rsidRPr="00355A4A">
        <w:rPr>
          <w:i/>
          <w:iCs/>
          <w:sz w:val="22"/>
        </w:rPr>
        <w:t>tabar</w:t>
      </w:r>
      <w:r w:rsidRPr="00355A4A">
        <w:rPr>
          <w:iCs/>
          <w:sz w:val="22"/>
        </w:rPr>
        <w:t xml:space="preserve">. </w:t>
      </w:r>
      <w:r w:rsidRPr="00355A4A">
        <w:rPr>
          <w:sz w:val="22"/>
        </w:rPr>
        <w:t>M. le docteur Meyrick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membre de la Société royale des Antiquaires de Londres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a fait imprimer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dans les Mémoires de cette Société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une savante dissertation sur les vêtements de guerre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où il parle de celui-là. Voir également le texte de ma publication intitulée</w:t>
      </w:r>
      <w:r w:rsidR="0091702C">
        <w:rPr>
          <w:sz w:val="22"/>
        </w:rPr>
        <w:t> :</w:t>
      </w:r>
      <w:r w:rsidRPr="00355A4A">
        <w:rPr>
          <w:sz w:val="22"/>
        </w:rPr>
        <w:t xml:space="preserve"> </w:t>
      </w:r>
      <w:r w:rsidRPr="00355A4A">
        <w:rPr>
          <w:i/>
          <w:iCs/>
          <w:sz w:val="22"/>
        </w:rPr>
        <w:t>Farmeria Real de Madrid</w:t>
      </w:r>
      <w:r w:rsidR="0091702C" w:rsidRPr="0091702C">
        <w:rPr>
          <w:iCs/>
          <w:sz w:val="22"/>
        </w:rPr>
        <w:t>,</w:t>
      </w:r>
      <w:r w:rsidR="00943407" w:rsidRPr="00355A4A">
        <w:rPr>
          <w:i/>
          <w:iCs/>
          <w:sz w:val="22"/>
        </w:rPr>
        <w:t xml:space="preserve"> </w:t>
      </w:r>
      <w:r w:rsidRPr="00355A4A">
        <w:rPr>
          <w:sz w:val="22"/>
        </w:rPr>
        <w:t>3 vol. in-fol.</w:t>
      </w:r>
    </w:p>
  </w:footnote>
  <w:footnote w:id="9">
    <w:p w:rsidR="00D22C86" w:rsidRPr="00355A4A" w:rsidRDefault="00D22C86" w:rsidP="0091702C">
      <w:pPr>
        <w:pStyle w:val="Notedebasdepage"/>
        <w:ind w:firstLine="284"/>
        <w:jc w:val="both"/>
        <w:rPr>
          <w:sz w:val="22"/>
        </w:rPr>
      </w:pPr>
      <w:r w:rsidRPr="00355A4A">
        <w:rPr>
          <w:rStyle w:val="Appelnotedebasdep"/>
          <w:sz w:val="22"/>
        </w:rPr>
        <w:footnoteRef/>
      </w:r>
      <w:r w:rsidRPr="00355A4A">
        <w:rPr>
          <w:sz w:val="22"/>
        </w:rPr>
        <w:t xml:space="preserve"> Cette expression</w:t>
      </w:r>
      <w:r w:rsidR="0091702C">
        <w:rPr>
          <w:sz w:val="22"/>
        </w:rPr>
        <w:t> ;</w:t>
      </w:r>
      <w:r w:rsidR="00943407" w:rsidRPr="00355A4A">
        <w:rPr>
          <w:sz w:val="22"/>
        </w:rPr>
        <w:t xml:space="preserve"> </w:t>
      </w:r>
      <w:r w:rsidRPr="00355A4A">
        <w:rPr>
          <w:i/>
          <w:iCs/>
          <w:sz w:val="22"/>
        </w:rPr>
        <w:t>fondei en décours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>est plus facile à entendre qu</w:t>
      </w:r>
      <w:r w:rsidR="00943407" w:rsidRPr="00355A4A">
        <w:rPr>
          <w:sz w:val="22"/>
        </w:rPr>
        <w:t>’</w:t>
      </w:r>
      <w:r w:rsidRPr="00355A4A">
        <w:rPr>
          <w:sz w:val="22"/>
        </w:rPr>
        <w:t xml:space="preserve">à commenter. </w:t>
      </w:r>
      <w:r w:rsidRPr="00355A4A">
        <w:rPr>
          <w:i/>
          <w:iCs/>
          <w:sz w:val="22"/>
        </w:rPr>
        <w:t xml:space="preserve">Décours </w:t>
      </w:r>
      <w:r w:rsidRPr="00355A4A">
        <w:rPr>
          <w:sz w:val="22"/>
        </w:rPr>
        <w:t xml:space="preserve">signifie </w:t>
      </w:r>
      <w:r w:rsidRPr="00355A4A">
        <w:rPr>
          <w:i/>
          <w:iCs/>
          <w:sz w:val="22"/>
        </w:rPr>
        <w:t xml:space="preserve">decrescentia. </w:t>
      </w:r>
      <w:r w:rsidRPr="00355A4A">
        <w:rPr>
          <w:sz w:val="22"/>
        </w:rPr>
        <w:t>Or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comme on ne peut</w:t>
      </w:r>
      <w:r w:rsidR="00943407" w:rsidRPr="00355A4A">
        <w:rPr>
          <w:sz w:val="22"/>
        </w:rPr>
        <w:t>’</w:t>
      </w:r>
      <w:r w:rsidRPr="00355A4A">
        <w:rPr>
          <w:sz w:val="22"/>
        </w:rPr>
        <w:t xml:space="preserve"> pas dire en français</w:t>
      </w:r>
      <w:r w:rsidR="00943407" w:rsidRPr="00355A4A">
        <w:rPr>
          <w:sz w:val="22"/>
        </w:rPr>
        <w:t xml:space="preserve">, </w:t>
      </w:r>
      <w:r w:rsidRPr="00355A4A">
        <w:rPr>
          <w:i/>
          <w:iCs/>
          <w:sz w:val="22"/>
        </w:rPr>
        <w:t>fondé en décroiſſance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>il faut nécessaire</w:t>
      </w:r>
      <w:r w:rsidRPr="00355A4A">
        <w:rPr>
          <w:sz w:val="22"/>
        </w:rPr>
        <w:softHyphen/>
        <w:t>ment paraphraser pour traduire.</w:t>
      </w:r>
    </w:p>
  </w:footnote>
  <w:footnote w:id="10">
    <w:p w:rsidR="00D22C86" w:rsidRPr="00355A4A" w:rsidRDefault="00D22C86" w:rsidP="0091702C">
      <w:pPr>
        <w:pStyle w:val="Notedebasdepage"/>
        <w:ind w:firstLine="284"/>
        <w:jc w:val="both"/>
        <w:rPr>
          <w:i/>
          <w:iCs/>
          <w:sz w:val="22"/>
        </w:rPr>
      </w:pPr>
      <w:r w:rsidRPr="00355A4A">
        <w:rPr>
          <w:rStyle w:val="Appelnotedebasdep"/>
          <w:sz w:val="22"/>
        </w:rPr>
        <w:footnoteRef/>
      </w:r>
      <w:r w:rsidRPr="00355A4A">
        <w:rPr>
          <w:sz w:val="22"/>
        </w:rPr>
        <w:t xml:space="preserve"> </w:t>
      </w:r>
      <w:r w:rsidRPr="00355A4A">
        <w:rPr>
          <w:i/>
          <w:iCs/>
          <w:sz w:val="22"/>
        </w:rPr>
        <w:t>Chaloir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>importer</w:t>
      </w:r>
      <w:r w:rsidR="0091702C">
        <w:rPr>
          <w:sz w:val="22"/>
        </w:rPr>
        <w:t> ;</w:t>
      </w:r>
      <w:r w:rsidR="00943407" w:rsidRPr="00355A4A">
        <w:rPr>
          <w:sz w:val="22"/>
        </w:rPr>
        <w:t xml:space="preserve"> </w:t>
      </w:r>
      <w:r w:rsidRPr="00355A4A">
        <w:rPr>
          <w:sz w:val="22"/>
        </w:rPr>
        <w:t xml:space="preserve">de </w:t>
      </w:r>
      <w:r w:rsidRPr="00355A4A">
        <w:rPr>
          <w:i/>
          <w:iCs/>
          <w:sz w:val="22"/>
        </w:rPr>
        <w:t>calere</w:t>
      </w:r>
      <w:r w:rsidRPr="00355A4A">
        <w:rPr>
          <w:iCs/>
          <w:sz w:val="22"/>
        </w:rPr>
        <w:t>.</w:t>
      </w:r>
    </w:p>
  </w:footnote>
  <w:footnote w:id="11">
    <w:p w:rsidR="00D22C86" w:rsidRPr="00355A4A" w:rsidRDefault="00D22C86" w:rsidP="0091702C">
      <w:pPr>
        <w:pStyle w:val="Notedebasdepage"/>
        <w:ind w:firstLine="284"/>
        <w:jc w:val="both"/>
        <w:rPr>
          <w:sz w:val="22"/>
        </w:rPr>
      </w:pPr>
      <w:r w:rsidRPr="00355A4A">
        <w:rPr>
          <w:rStyle w:val="Appelnotedebasdep"/>
          <w:sz w:val="22"/>
        </w:rPr>
        <w:footnoteRef/>
      </w:r>
      <w:r w:rsidRPr="00355A4A">
        <w:rPr>
          <w:sz w:val="22"/>
        </w:rPr>
        <w:t xml:space="preserve"> </w:t>
      </w:r>
      <w:r w:rsidRPr="00355A4A">
        <w:rPr>
          <w:i/>
          <w:iCs/>
          <w:sz w:val="22"/>
        </w:rPr>
        <w:t>Garnizons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>frais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dépenses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achats de vivres et de provisions de toute espèce. L</w:t>
      </w:r>
      <w:r w:rsidR="00943407" w:rsidRPr="00355A4A">
        <w:rPr>
          <w:sz w:val="22"/>
        </w:rPr>
        <w:t>’</w:t>
      </w:r>
      <w:r w:rsidRPr="00355A4A">
        <w:rPr>
          <w:sz w:val="22"/>
        </w:rPr>
        <w:t xml:space="preserve">exemple suivant est tiré de </w:t>
      </w:r>
      <w:r w:rsidRPr="00355A4A">
        <w:rPr>
          <w:i/>
          <w:iCs/>
          <w:sz w:val="22"/>
        </w:rPr>
        <w:t>l</w:t>
      </w:r>
      <w:r w:rsidR="00943407" w:rsidRPr="00355A4A">
        <w:rPr>
          <w:i/>
          <w:iCs/>
          <w:sz w:val="22"/>
        </w:rPr>
        <w:t>’</w:t>
      </w:r>
      <w:r w:rsidRPr="00355A4A">
        <w:rPr>
          <w:i/>
          <w:iCs/>
          <w:sz w:val="22"/>
        </w:rPr>
        <w:t>Eſbatement du mariage des quatre fils Hémons</w:t>
      </w:r>
      <w:r w:rsidR="0091702C" w:rsidRPr="0091702C">
        <w:rPr>
          <w:iCs/>
          <w:sz w:val="22"/>
        </w:rPr>
        <w:t>,</w:t>
      </w:r>
      <w:r w:rsidR="00943407" w:rsidRPr="00355A4A">
        <w:rPr>
          <w:i/>
          <w:iCs/>
          <w:sz w:val="22"/>
        </w:rPr>
        <w:t xml:space="preserve"> </w:t>
      </w:r>
      <w:r w:rsidRPr="00355A4A">
        <w:rPr>
          <w:sz w:val="22"/>
        </w:rPr>
        <w:t>que j</w:t>
      </w:r>
      <w:r w:rsidR="00943407" w:rsidRPr="00355A4A">
        <w:rPr>
          <w:sz w:val="22"/>
        </w:rPr>
        <w:t>’</w:t>
      </w:r>
      <w:r w:rsidRPr="00355A4A">
        <w:rPr>
          <w:sz w:val="22"/>
        </w:rPr>
        <w:t>ai publié dans les notes d</w:t>
      </w:r>
      <w:r w:rsidR="008F0D57">
        <w:rPr>
          <w:sz w:val="22"/>
        </w:rPr>
        <w:t>u</w:t>
      </w:r>
      <w:r w:rsidRPr="00355A4A">
        <w:rPr>
          <w:sz w:val="22"/>
        </w:rPr>
        <w:t xml:space="preserve"> premier de mes deux volumes de </w:t>
      </w:r>
      <w:r w:rsidRPr="00355A4A">
        <w:rPr>
          <w:i/>
          <w:iCs/>
          <w:sz w:val="22"/>
        </w:rPr>
        <w:t>Mystères</w:t>
      </w:r>
      <w:r w:rsidRPr="00355A4A">
        <w:rPr>
          <w:iCs/>
          <w:sz w:val="22"/>
        </w:rPr>
        <w:t xml:space="preserve"> (</w:t>
      </w:r>
      <w:r w:rsidRPr="00355A4A">
        <w:rPr>
          <w:sz w:val="22"/>
        </w:rPr>
        <w:t>Paris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1873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in-8°). « Et pren</w:t>
      </w:r>
      <w:r w:rsidRPr="00355A4A">
        <w:rPr>
          <w:sz w:val="22"/>
        </w:rPr>
        <w:softHyphen/>
        <w:t xml:space="preserve">dra ses </w:t>
      </w:r>
      <w:r w:rsidRPr="00355A4A">
        <w:rPr>
          <w:i/>
          <w:iCs/>
          <w:sz w:val="22"/>
        </w:rPr>
        <w:t xml:space="preserve">garnisons </w:t>
      </w:r>
      <w:r w:rsidRPr="00355A4A">
        <w:rPr>
          <w:sz w:val="22"/>
        </w:rPr>
        <w:t>en la granche à Petit-Pont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c</w:t>
      </w:r>
      <w:r w:rsidR="00943407" w:rsidRPr="00355A4A">
        <w:rPr>
          <w:sz w:val="22"/>
        </w:rPr>
        <w:t>’</w:t>
      </w:r>
      <w:r w:rsidRPr="00355A4A">
        <w:rPr>
          <w:sz w:val="22"/>
        </w:rPr>
        <w:t>est assavoir</w:t>
      </w:r>
      <w:r w:rsidR="0091702C">
        <w:rPr>
          <w:sz w:val="22"/>
        </w:rPr>
        <w:t> :</w:t>
      </w:r>
      <w:r w:rsidRPr="00355A4A">
        <w:rPr>
          <w:sz w:val="22"/>
        </w:rPr>
        <w:t xml:space="preserve"> huche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charbon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foin et avoine. »</w:t>
      </w:r>
    </w:p>
  </w:footnote>
  <w:footnote w:id="12">
    <w:p w:rsidR="00D22C86" w:rsidRPr="00355A4A" w:rsidRDefault="00D22C86" w:rsidP="0091702C">
      <w:pPr>
        <w:pStyle w:val="Notedebasdepage"/>
        <w:ind w:firstLine="284"/>
        <w:jc w:val="both"/>
        <w:rPr>
          <w:i/>
          <w:iCs/>
          <w:sz w:val="22"/>
        </w:rPr>
      </w:pPr>
      <w:r w:rsidRPr="00355A4A">
        <w:rPr>
          <w:rStyle w:val="Appelnotedebasdep"/>
          <w:sz w:val="22"/>
        </w:rPr>
        <w:footnoteRef/>
      </w:r>
      <w:r w:rsidRPr="00355A4A">
        <w:rPr>
          <w:sz w:val="22"/>
        </w:rPr>
        <w:t xml:space="preserve"> Je ne puis m</w:t>
      </w:r>
      <w:r w:rsidR="00943407" w:rsidRPr="00355A4A">
        <w:rPr>
          <w:sz w:val="22"/>
        </w:rPr>
        <w:t>’</w:t>
      </w:r>
      <w:r w:rsidRPr="00355A4A">
        <w:rPr>
          <w:sz w:val="22"/>
        </w:rPr>
        <w:t xml:space="preserve">empêcher de faire remarquer ici quelle finesse il y a dans ce jeu de mots entre </w:t>
      </w:r>
      <w:r w:rsidRPr="00355A4A">
        <w:rPr>
          <w:i/>
          <w:iCs/>
          <w:sz w:val="22"/>
        </w:rPr>
        <w:t xml:space="preserve">pers </w:t>
      </w:r>
      <w:r w:rsidRPr="00355A4A">
        <w:rPr>
          <w:sz w:val="22"/>
        </w:rPr>
        <w:t>(égal)</w:t>
      </w:r>
      <w:r w:rsidR="0091702C">
        <w:rPr>
          <w:sz w:val="22"/>
        </w:rPr>
        <w:t> ;</w:t>
      </w:r>
      <w:r w:rsidR="00943407" w:rsidRPr="00355A4A">
        <w:rPr>
          <w:sz w:val="22"/>
        </w:rPr>
        <w:t xml:space="preserve"> </w:t>
      </w:r>
      <w:r w:rsidRPr="00355A4A">
        <w:rPr>
          <w:i/>
          <w:iCs/>
          <w:sz w:val="22"/>
        </w:rPr>
        <w:t>par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 xml:space="preserve">et </w:t>
      </w:r>
      <w:r w:rsidRPr="00355A4A">
        <w:rPr>
          <w:i/>
          <w:iCs/>
          <w:sz w:val="22"/>
        </w:rPr>
        <w:t>peires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>père</w:t>
      </w:r>
      <w:r w:rsidR="00943407" w:rsidRPr="00355A4A">
        <w:rPr>
          <w:sz w:val="22"/>
        </w:rPr>
        <w:t xml:space="preserve">, </w:t>
      </w:r>
      <w:r w:rsidRPr="00355A4A">
        <w:rPr>
          <w:i/>
          <w:sz w:val="22"/>
        </w:rPr>
        <w:t>pa</w:t>
      </w:r>
      <w:r w:rsidRPr="00355A4A">
        <w:rPr>
          <w:i/>
          <w:iCs/>
          <w:sz w:val="22"/>
        </w:rPr>
        <w:t>ter.</w:t>
      </w:r>
    </w:p>
  </w:footnote>
  <w:footnote w:id="13">
    <w:p w:rsidR="00D22C86" w:rsidRPr="00355A4A" w:rsidRDefault="00D22C86" w:rsidP="0091702C">
      <w:pPr>
        <w:pStyle w:val="Notedebasdepage"/>
        <w:ind w:firstLine="284"/>
        <w:jc w:val="both"/>
        <w:rPr>
          <w:sz w:val="22"/>
        </w:rPr>
      </w:pPr>
      <w:r w:rsidRPr="00355A4A">
        <w:rPr>
          <w:rStyle w:val="Appelnotedebasdep"/>
          <w:sz w:val="22"/>
        </w:rPr>
        <w:footnoteRef/>
      </w:r>
      <w:r w:rsidRPr="00355A4A">
        <w:rPr>
          <w:sz w:val="22"/>
        </w:rPr>
        <w:t xml:space="preserve"> Ce mot </w:t>
      </w:r>
      <w:r w:rsidRPr="00355A4A">
        <w:rPr>
          <w:i/>
          <w:iCs/>
          <w:sz w:val="22"/>
        </w:rPr>
        <w:t>trampeir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>qu</w:t>
      </w:r>
      <w:r w:rsidR="00943407" w:rsidRPr="00355A4A">
        <w:rPr>
          <w:sz w:val="22"/>
        </w:rPr>
        <w:t>’</w:t>
      </w:r>
      <w:r w:rsidRPr="00355A4A">
        <w:rPr>
          <w:sz w:val="22"/>
        </w:rPr>
        <w:t>on ne trouve dans aucun glossaire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 xml:space="preserve">répond parfaitement </w:t>
      </w:r>
      <w:r w:rsidRPr="00355A4A">
        <w:rPr>
          <w:iCs/>
          <w:sz w:val="22"/>
        </w:rPr>
        <w:t xml:space="preserve">à </w:t>
      </w:r>
      <w:r w:rsidRPr="00355A4A">
        <w:rPr>
          <w:sz w:val="22"/>
        </w:rPr>
        <w:t xml:space="preserve">notre terme populaire </w:t>
      </w:r>
      <w:r w:rsidRPr="00355A4A">
        <w:rPr>
          <w:i/>
          <w:iCs/>
          <w:sz w:val="22"/>
        </w:rPr>
        <w:t>tremper la soupe</w:t>
      </w:r>
      <w:r w:rsidRPr="00355A4A">
        <w:rPr>
          <w:iCs/>
          <w:sz w:val="22"/>
        </w:rPr>
        <w:t xml:space="preserve">. Il </w:t>
      </w:r>
      <w:r w:rsidRPr="00355A4A">
        <w:rPr>
          <w:sz w:val="22"/>
        </w:rPr>
        <w:t>est employé quelquefois comme marque de temps. Un de nos anciens chroniqueurs dit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en parlant d</w:t>
      </w:r>
      <w:r w:rsidR="00943407" w:rsidRPr="00355A4A">
        <w:rPr>
          <w:sz w:val="22"/>
        </w:rPr>
        <w:t>’</w:t>
      </w:r>
      <w:r w:rsidRPr="00355A4A">
        <w:rPr>
          <w:sz w:val="22"/>
        </w:rPr>
        <w:t>une armée en marche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que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de tel endroit à tel autre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 xml:space="preserve">« les soldats </w:t>
      </w:r>
      <w:r w:rsidRPr="00355A4A">
        <w:rPr>
          <w:i/>
          <w:iCs/>
          <w:sz w:val="22"/>
        </w:rPr>
        <w:t>trempèrent</w:t>
      </w:r>
      <w:r w:rsidRPr="00355A4A">
        <w:rPr>
          <w:iCs/>
          <w:sz w:val="22"/>
        </w:rPr>
        <w:t xml:space="preserve"> </w:t>
      </w:r>
      <w:r w:rsidRPr="00355A4A">
        <w:rPr>
          <w:sz w:val="22"/>
        </w:rPr>
        <w:t>vingt soupes. » A deux par jour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je suppose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il est facile de voir tout de suite combien le total offre de journées</w:t>
      </w:r>
      <w:r w:rsidR="0091702C">
        <w:rPr>
          <w:sz w:val="22"/>
        </w:rPr>
        <w:t> ;</w:t>
      </w:r>
      <w:r w:rsidR="00943407" w:rsidRPr="00355A4A">
        <w:rPr>
          <w:sz w:val="22"/>
        </w:rPr>
        <w:t xml:space="preserve"> </w:t>
      </w:r>
      <w:r w:rsidRPr="00355A4A">
        <w:rPr>
          <w:sz w:val="22"/>
        </w:rPr>
        <w:t>mais ce n</w:t>
      </w:r>
      <w:r w:rsidR="00943407" w:rsidRPr="00355A4A">
        <w:rPr>
          <w:sz w:val="22"/>
        </w:rPr>
        <w:t>’</w:t>
      </w:r>
      <w:r w:rsidRPr="00355A4A">
        <w:rPr>
          <w:sz w:val="22"/>
        </w:rPr>
        <w:t>en est pas moins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il faut en con</w:t>
      </w:r>
      <w:r w:rsidRPr="00355A4A">
        <w:rPr>
          <w:sz w:val="22"/>
        </w:rPr>
        <w:softHyphen/>
        <w:t>venir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un assez bizarre calendrier.</w:t>
      </w:r>
    </w:p>
  </w:footnote>
  <w:footnote w:id="14">
    <w:p w:rsidR="00D22C86" w:rsidRPr="00355A4A" w:rsidRDefault="00D22C86" w:rsidP="0091702C">
      <w:pPr>
        <w:pStyle w:val="Notedebasdepage"/>
        <w:ind w:firstLine="284"/>
        <w:jc w:val="both"/>
        <w:rPr>
          <w:sz w:val="22"/>
        </w:rPr>
      </w:pPr>
      <w:r w:rsidRPr="00355A4A">
        <w:rPr>
          <w:rStyle w:val="Appelnotedebasdep"/>
          <w:sz w:val="22"/>
        </w:rPr>
        <w:footnoteRef/>
      </w:r>
      <w:r w:rsidRPr="00355A4A">
        <w:rPr>
          <w:sz w:val="22"/>
        </w:rPr>
        <w:t xml:space="preserve"> </w:t>
      </w:r>
      <w:r w:rsidRPr="00355A4A">
        <w:rPr>
          <w:i/>
          <w:iCs/>
          <w:sz w:val="22"/>
        </w:rPr>
        <w:t>Contenir si bel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>avoir si belle contenance.</w:t>
      </w:r>
    </w:p>
  </w:footnote>
  <w:footnote w:id="15">
    <w:p w:rsidR="00D22C86" w:rsidRPr="00355A4A" w:rsidRDefault="00D22C86" w:rsidP="0091702C">
      <w:pPr>
        <w:pStyle w:val="Notedebasdepage"/>
        <w:ind w:firstLine="284"/>
        <w:jc w:val="both"/>
        <w:rPr>
          <w:iCs/>
          <w:sz w:val="22"/>
        </w:rPr>
      </w:pPr>
      <w:r w:rsidRPr="00355A4A">
        <w:rPr>
          <w:rStyle w:val="Appelnotedebasdep"/>
          <w:sz w:val="22"/>
        </w:rPr>
        <w:footnoteRef/>
      </w:r>
      <w:r w:rsidRPr="00355A4A">
        <w:rPr>
          <w:sz w:val="22"/>
        </w:rPr>
        <w:t xml:space="preserve"> </w:t>
      </w:r>
      <w:r w:rsidRPr="00355A4A">
        <w:rPr>
          <w:iCs/>
          <w:sz w:val="22"/>
        </w:rPr>
        <w:t>Voyez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>pour ce mot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 xml:space="preserve">à la fin de la </w:t>
      </w:r>
      <w:r w:rsidRPr="00355A4A">
        <w:rPr>
          <w:i/>
          <w:iCs/>
          <w:sz w:val="22"/>
        </w:rPr>
        <w:t>Mort Rute</w:t>
      </w:r>
      <w:r w:rsidRPr="00355A4A">
        <w:rPr>
          <w:i/>
          <w:iCs/>
          <w:sz w:val="22"/>
        </w:rPr>
        <w:softHyphen/>
        <w:t>beuf</w:t>
      </w:r>
      <w:r w:rsidRPr="00355A4A">
        <w:rPr>
          <w:iCs/>
          <w:sz w:val="22"/>
        </w:rPr>
        <w:t>.</w:t>
      </w:r>
    </w:p>
  </w:footnote>
  <w:footnote w:id="16">
    <w:p w:rsidR="00D22C86" w:rsidRPr="00355A4A" w:rsidRDefault="00D22C86" w:rsidP="0091702C">
      <w:pPr>
        <w:pStyle w:val="Notedebasdepage"/>
        <w:ind w:firstLine="284"/>
        <w:jc w:val="both"/>
        <w:rPr>
          <w:sz w:val="22"/>
        </w:rPr>
      </w:pPr>
      <w:r w:rsidRPr="00355A4A">
        <w:rPr>
          <w:rStyle w:val="Appelnotedebasdep"/>
          <w:sz w:val="22"/>
        </w:rPr>
        <w:footnoteRef/>
      </w:r>
      <w:r w:rsidRPr="00355A4A">
        <w:rPr>
          <w:sz w:val="22"/>
        </w:rPr>
        <w:t xml:space="preserve"> </w:t>
      </w:r>
      <w:r w:rsidRPr="00355A4A">
        <w:rPr>
          <w:i/>
          <w:iCs/>
          <w:sz w:val="22"/>
        </w:rPr>
        <w:t>Reprises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>parties de jeu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 xml:space="preserve">revanches. </w:t>
      </w:r>
    </w:p>
  </w:footnote>
  <w:footnote w:id="17">
    <w:p w:rsidR="00D22C86" w:rsidRPr="00355A4A" w:rsidRDefault="00D22C86" w:rsidP="0091702C">
      <w:pPr>
        <w:pStyle w:val="Notedebasdepage"/>
        <w:ind w:firstLine="284"/>
        <w:jc w:val="both"/>
        <w:rPr>
          <w:sz w:val="22"/>
        </w:rPr>
      </w:pPr>
      <w:r w:rsidRPr="00355A4A">
        <w:rPr>
          <w:rStyle w:val="Appelnotedebasdep"/>
          <w:sz w:val="22"/>
        </w:rPr>
        <w:footnoteRef/>
      </w:r>
      <w:r w:rsidRPr="00355A4A">
        <w:rPr>
          <w:sz w:val="22"/>
        </w:rPr>
        <w:t xml:space="preserve"> Ce prince comte de Rosnay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succéda en 1270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dans le titre de comte de Champagne et de roi de Na</w:t>
      </w:r>
      <w:r w:rsidRPr="00355A4A">
        <w:rPr>
          <w:sz w:val="22"/>
        </w:rPr>
        <w:softHyphen/>
        <w:t>varre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à Thibaut V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son frère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qui l</w:t>
      </w:r>
      <w:r w:rsidR="00943407" w:rsidRPr="00355A4A">
        <w:rPr>
          <w:sz w:val="22"/>
        </w:rPr>
        <w:t>’</w:t>
      </w:r>
      <w:r w:rsidRPr="00355A4A">
        <w:rPr>
          <w:sz w:val="22"/>
        </w:rPr>
        <w:t>avait déclaré son héritier avant de partir pour la seconde croi</w:t>
      </w:r>
      <w:r w:rsidRPr="00355A4A">
        <w:rPr>
          <w:sz w:val="22"/>
        </w:rPr>
        <w:softHyphen/>
        <w:t xml:space="preserve">sade. Il porta le nom de Henri III et le surnom de </w:t>
      </w:r>
      <w:r w:rsidRPr="00355A4A">
        <w:rPr>
          <w:i/>
          <w:iCs/>
          <w:sz w:val="22"/>
        </w:rPr>
        <w:t>le Gros</w:t>
      </w:r>
      <w:r w:rsidRPr="00355A4A">
        <w:rPr>
          <w:iCs/>
          <w:sz w:val="22"/>
        </w:rPr>
        <w:t xml:space="preserve"> ou </w:t>
      </w:r>
      <w:r w:rsidRPr="00355A4A">
        <w:rPr>
          <w:i/>
          <w:iCs/>
          <w:sz w:val="22"/>
        </w:rPr>
        <w:t>le Gras</w:t>
      </w:r>
      <w:r w:rsidRPr="00355A4A">
        <w:rPr>
          <w:iCs/>
          <w:sz w:val="22"/>
        </w:rPr>
        <w:t xml:space="preserve">. Il </w:t>
      </w:r>
      <w:r w:rsidRPr="00355A4A">
        <w:rPr>
          <w:sz w:val="22"/>
        </w:rPr>
        <w:t>eut pour femme Blanche d</w:t>
      </w:r>
      <w:r w:rsidR="00943407" w:rsidRPr="00355A4A">
        <w:rPr>
          <w:sz w:val="22"/>
        </w:rPr>
        <w:t>’</w:t>
      </w:r>
      <w:r w:rsidRPr="00355A4A">
        <w:rPr>
          <w:sz w:val="22"/>
        </w:rPr>
        <w:t>Ar</w:t>
      </w:r>
      <w:r w:rsidRPr="00355A4A">
        <w:rPr>
          <w:sz w:val="22"/>
        </w:rPr>
        <w:softHyphen/>
        <w:t>tois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fille de Robert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frère de saint Louis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qui lui apporta en dot 25.000 livres tournois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et qui épousa en secondes noces Edmond de Lancastre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frère du roi d</w:t>
      </w:r>
      <w:r w:rsidR="00943407" w:rsidRPr="00355A4A">
        <w:rPr>
          <w:sz w:val="22"/>
        </w:rPr>
        <w:t>’</w:t>
      </w:r>
      <w:r w:rsidRPr="00355A4A">
        <w:rPr>
          <w:sz w:val="22"/>
        </w:rPr>
        <w:t>Angleterre. Elle fut très-liée avec Marie de Bra</w:t>
      </w:r>
      <w:r w:rsidRPr="00355A4A">
        <w:rPr>
          <w:sz w:val="22"/>
        </w:rPr>
        <w:softHyphen/>
        <w:t>bant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reine de France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deuxième femme de Philippe</w:t>
      </w:r>
      <w:r w:rsidRPr="00355A4A">
        <w:rPr>
          <w:sz w:val="22"/>
        </w:rPr>
        <w:noBreakHyphen/>
        <w:t>le-Hardi. Le règne de Henri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qui fut court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n</w:t>
      </w:r>
      <w:r w:rsidR="00943407" w:rsidRPr="00355A4A">
        <w:rPr>
          <w:sz w:val="22"/>
        </w:rPr>
        <w:t>’</w:t>
      </w:r>
      <w:r w:rsidRPr="00355A4A">
        <w:rPr>
          <w:sz w:val="22"/>
        </w:rPr>
        <w:t>offre aucun événement remarquable. Ce prince fut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comme ses deux prédécesseurs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très-libéral envers les églises de ses États. Il mourut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en 1274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à Pampelune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dans la cathédrale de laquelle il fut enterré</w:t>
      </w:r>
      <w:r w:rsidR="0091702C">
        <w:rPr>
          <w:sz w:val="22"/>
        </w:rPr>
        <w:t> ;</w:t>
      </w:r>
      <w:r w:rsidR="00943407" w:rsidRPr="00355A4A">
        <w:rPr>
          <w:sz w:val="22"/>
        </w:rPr>
        <w:t xml:space="preserve"> </w:t>
      </w:r>
      <w:r w:rsidRPr="00355A4A">
        <w:rPr>
          <w:sz w:val="22"/>
        </w:rPr>
        <w:t>mais son coeur fut déposé dans le couvent des Soeurs-Mineures de Provins. Il laissa une fille nommée Jeanne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née à Bar-sur-Aube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en 1272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qui hérita des États de son père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et les porta dans la maison de France par le mariage qu</w:t>
      </w:r>
      <w:r w:rsidR="00943407" w:rsidRPr="00355A4A">
        <w:rPr>
          <w:sz w:val="22"/>
        </w:rPr>
        <w:t>’</w:t>
      </w:r>
      <w:r w:rsidRPr="00355A4A">
        <w:rPr>
          <w:sz w:val="22"/>
        </w:rPr>
        <w:t>elle contracta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en 1284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avec Philippe-le-Bel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qui devint roi de France l</w:t>
      </w:r>
      <w:r w:rsidR="00943407" w:rsidRPr="00355A4A">
        <w:rPr>
          <w:sz w:val="22"/>
        </w:rPr>
        <w:t>’</w:t>
      </w:r>
      <w:r w:rsidRPr="00355A4A">
        <w:rPr>
          <w:sz w:val="22"/>
        </w:rPr>
        <w:t>année suivante.</w:t>
      </w:r>
    </w:p>
  </w:footnote>
  <w:footnote w:id="18">
    <w:p w:rsidR="00D22C86" w:rsidRPr="00355A4A" w:rsidRDefault="00D22C86" w:rsidP="0091702C">
      <w:pPr>
        <w:pStyle w:val="Notedebasdepage"/>
        <w:ind w:firstLine="284"/>
        <w:jc w:val="both"/>
        <w:rPr>
          <w:sz w:val="22"/>
        </w:rPr>
      </w:pPr>
      <w:r w:rsidRPr="00355A4A">
        <w:rPr>
          <w:rStyle w:val="Appelnotedebasdep"/>
          <w:sz w:val="22"/>
        </w:rPr>
        <w:footnoteRef/>
      </w:r>
      <w:r w:rsidRPr="00355A4A">
        <w:rPr>
          <w:sz w:val="22"/>
        </w:rPr>
        <w:t xml:space="preserve"> Il ne faut pas confondre ce Jean de Paris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 xml:space="preserve">sur nommé </w:t>
      </w:r>
      <w:r w:rsidRPr="00355A4A">
        <w:rPr>
          <w:i/>
          <w:iCs/>
          <w:sz w:val="22"/>
        </w:rPr>
        <w:t>Poin-l</w:t>
      </w:r>
      <w:r w:rsidR="00943407" w:rsidRPr="00355A4A">
        <w:rPr>
          <w:i/>
          <w:iCs/>
          <w:sz w:val="22"/>
        </w:rPr>
        <w:t>’</w:t>
      </w:r>
      <w:r w:rsidRPr="00355A4A">
        <w:rPr>
          <w:i/>
          <w:iCs/>
          <w:sz w:val="22"/>
        </w:rPr>
        <w:t>âne</w:t>
      </w:r>
      <w:r w:rsidRPr="00355A4A">
        <w:rPr>
          <w:sz w:val="22"/>
        </w:rPr>
        <w:t xml:space="preserve"> ou </w:t>
      </w:r>
      <w:r w:rsidRPr="00355A4A">
        <w:rPr>
          <w:i/>
          <w:iCs/>
          <w:sz w:val="22"/>
        </w:rPr>
        <w:t>Piqu</w:t>
      </w:r>
      <w:r w:rsidR="008F0D57">
        <w:rPr>
          <w:i/>
          <w:iCs/>
          <w:sz w:val="22"/>
        </w:rPr>
        <w:t>e</w:t>
      </w:r>
      <w:r w:rsidRPr="00355A4A">
        <w:rPr>
          <w:i/>
          <w:iCs/>
          <w:sz w:val="22"/>
        </w:rPr>
        <w:t>-anon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>avec un certain Guillaume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 xml:space="preserve">dit </w:t>
      </w:r>
      <w:r w:rsidRPr="00355A4A">
        <w:rPr>
          <w:i/>
          <w:iCs/>
          <w:sz w:val="22"/>
        </w:rPr>
        <w:t>Pungens aſinum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>dont parle Baluze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 xml:space="preserve">dans sa </w:t>
      </w:r>
      <w:r w:rsidRPr="00355A4A">
        <w:rPr>
          <w:i/>
          <w:iCs/>
          <w:sz w:val="22"/>
        </w:rPr>
        <w:t>Vie des Papes d</w:t>
      </w:r>
      <w:r w:rsidR="00943407" w:rsidRPr="00355A4A">
        <w:rPr>
          <w:i/>
          <w:iCs/>
          <w:sz w:val="22"/>
        </w:rPr>
        <w:t>’</w:t>
      </w:r>
      <w:r w:rsidRPr="00355A4A">
        <w:rPr>
          <w:i/>
          <w:iCs/>
          <w:sz w:val="22"/>
        </w:rPr>
        <w:t>Avignon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>et qui mourut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en 1306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à Bordeaux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auprès de Clément V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ni avec un autre Jean de Paris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 xml:space="preserve">surnommé </w:t>
      </w:r>
      <w:r w:rsidRPr="00355A4A">
        <w:rPr>
          <w:i/>
          <w:iCs/>
          <w:sz w:val="22"/>
        </w:rPr>
        <w:t>Du Sourd</w:t>
      </w:r>
      <w:r w:rsidRPr="00355A4A">
        <w:rPr>
          <w:iCs/>
          <w:sz w:val="22"/>
        </w:rPr>
        <w:t xml:space="preserve"> </w:t>
      </w:r>
      <w:r w:rsidRPr="00355A4A">
        <w:rPr>
          <w:sz w:val="22"/>
        </w:rPr>
        <w:t>(Johan</w:t>
      </w:r>
      <w:r w:rsidRPr="00355A4A">
        <w:rPr>
          <w:sz w:val="22"/>
        </w:rPr>
        <w:softHyphen/>
        <w:t xml:space="preserve">nes Surdus). Celui dont parle Rutebeuf est peut-être le </w:t>
      </w:r>
      <w:r w:rsidRPr="00355A4A">
        <w:rPr>
          <w:i/>
          <w:iCs/>
          <w:sz w:val="22"/>
        </w:rPr>
        <w:t>Poin-l</w:t>
      </w:r>
      <w:r w:rsidR="00943407" w:rsidRPr="00355A4A">
        <w:rPr>
          <w:i/>
          <w:iCs/>
          <w:sz w:val="22"/>
        </w:rPr>
        <w:t>’</w:t>
      </w:r>
      <w:r w:rsidRPr="00355A4A">
        <w:rPr>
          <w:i/>
          <w:iCs/>
          <w:sz w:val="22"/>
        </w:rPr>
        <w:t xml:space="preserve">âne </w:t>
      </w:r>
      <w:r w:rsidRPr="00355A4A">
        <w:rPr>
          <w:sz w:val="22"/>
        </w:rPr>
        <w:t>que cite Henri d</w:t>
      </w:r>
      <w:r w:rsidR="00943407" w:rsidRPr="00355A4A">
        <w:rPr>
          <w:sz w:val="22"/>
        </w:rPr>
        <w:t>’</w:t>
      </w:r>
      <w:r w:rsidRPr="00355A4A">
        <w:rPr>
          <w:sz w:val="22"/>
        </w:rPr>
        <w:t xml:space="preserve">Andeli dans la </w:t>
      </w:r>
      <w:r w:rsidRPr="00355A4A">
        <w:rPr>
          <w:i/>
          <w:iCs/>
          <w:sz w:val="22"/>
        </w:rPr>
        <w:t xml:space="preserve">Bataille des </w:t>
      </w:r>
      <w:r w:rsidRPr="00355A4A">
        <w:rPr>
          <w:i/>
          <w:iCs/>
          <w:smallCaps/>
          <w:sz w:val="22"/>
        </w:rPr>
        <w:t>vii</w:t>
      </w:r>
      <w:r w:rsidRPr="00355A4A">
        <w:rPr>
          <w:i/>
          <w:sz w:val="22"/>
        </w:rPr>
        <w:t xml:space="preserve"> </w:t>
      </w:r>
      <w:r w:rsidRPr="00355A4A">
        <w:rPr>
          <w:i/>
          <w:iCs/>
          <w:sz w:val="22"/>
        </w:rPr>
        <w:t>arts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>quand il dit</w:t>
      </w:r>
      <w:r w:rsidR="0091702C">
        <w:rPr>
          <w:sz w:val="22"/>
        </w:rPr>
        <w:t> :</w:t>
      </w:r>
    </w:p>
    <w:p w:rsidR="00D22C86" w:rsidRPr="00355A4A" w:rsidRDefault="008F0D57" w:rsidP="0091702C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D22C86" w:rsidRPr="00355A4A">
        <w:rPr>
          <w:sz w:val="22"/>
        </w:rPr>
        <w:t>Là fu meſtre Jehan li pages</w:t>
      </w:r>
      <w:r w:rsidR="00943407" w:rsidRPr="00355A4A">
        <w:rPr>
          <w:sz w:val="22"/>
        </w:rPr>
        <w:t xml:space="preserve">, </w:t>
      </w:r>
    </w:p>
    <w:p w:rsidR="00D22C86" w:rsidRPr="00355A4A" w:rsidRDefault="008F0D57" w:rsidP="0091702C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D22C86" w:rsidRPr="00355A4A">
        <w:rPr>
          <w:sz w:val="22"/>
        </w:rPr>
        <w:t xml:space="preserve">Et </w:t>
      </w:r>
      <w:r w:rsidR="00D22C86" w:rsidRPr="00355A4A">
        <w:rPr>
          <w:smallCaps/>
          <w:sz w:val="22"/>
        </w:rPr>
        <w:t>Poin-l</w:t>
      </w:r>
      <w:r w:rsidR="00943407" w:rsidRPr="00355A4A">
        <w:rPr>
          <w:smallCaps/>
          <w:sz w:val="22"/>
        </w:rPr>
        <w:t>’</w:t>
      </w:r>
      <w:r w:rsidR="00D22C86" w:rsidRPr="00355A4A">
        <w:rPr>
          <w:smallCaps/>
          <w:sz w:val="22"/>
        </w:rPr>
        <w:t>âne</w:t>
      </w:r>
      <w:r w:rsidR="00943407" w:rsidRPr="00355A4A">
        <w:rPr>
          <w:sz w:val="22"/>
        </w:rPr>
        <w:t xml:space="preserve">, </w:t>
      </w:r>
      <w:r>
        <w:rPr>
          <w:sz w:val="22"/>
        </w:rPr>
        <w:t>cil de Gam</w:t>
      </w:r>
      <w:r w:rsidR="00D22C86" w:rsidRPr="00355A4A">
        <w:rPr>
          <w:sz w:val="22"/>
        </w:rPr>
        <w:t>aches</w:t>
      </w:r>
      <w:r w:rsidR="0091702C">
        <w:rPr>
          <w:sz w:val="22"/>
        </w:rPr>
        <w:t> ;</w:t>
      </w:r>
      <w:r w:rsidR="00943407" w:rsidRPr="00355A4A">
        <w:rPr>
          <w:sz w:val="22"/>
        </w:rPr>
        <w:t xml:space="preserve"> </w:t>
      </w:r>
    </w:p>
    <w:p w:rsidR="00D22C86" w:rsidRPr="00355A4A" w:rsidRDefault="00D22C86" w:rsidP="0091702C">
      <w:pPr>
        <w:pStyle w:val="Notedebasdepage"/>
        <w:ind w:firstLine="284"/>
        <w:jc w:val="both"/>
        <w:rPr>
          <w:iCs/>
          <w:sz w:val="22"/>
        </w:rPr>
      </w:pPr>
      <w:r w:rsidRPr="00355A4A">
        <w:rPr>
          <w:sz w:val="22"/>
        </w:rPr>
        <w:t>ou bien celui que mentionne Duboullay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 xml:space="preserve">dans son </w:t>
      </w:r>
      <w:r w:rsidRPr="00355A4A">
        <w:rPr>
          <w:i/>
          <w:iCs/>
          <w:sz w:val="22"/>
        </w:rPr>
        <w:t>Histoire de l</w:t>
      </w:r>
      <w:r w:rsidR="00943407" w:rsidRPr="00355A4A">
        <w:rPr>
          <w:i/>
          <w:iCs/>
          <w:sz w:val="22"/>
        </w:rPr>
        <w:t>’</w:t>
      </w:r>
      <w:r w:rsidRPr="00355A4A">
        <w:rPr>
          <w:i/>
          <w:iCs/>
          <w:sz w:val="22"/>
        </w:rPr>
        <w:t>Université de Paris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>et sur lequel il donne les détails suivants</w:t>
      </w:r>
      <w:r w:rsidR="0091702C">
        <w:rPr>
          <w:sz w:val="22"/>
        </w:rPr>
        <w:t> :</w:t>
      </w:r>
      <w:r w:rsidRPr="00355A4A">
        <w:rPr>
          <w:sz w:val="22"/>
        </w:rPr>
        <w:t xml:space="preserve"> Johannes Parisiensis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ma</w:t>
      </w:r>
      <w:r w:rsidRPr="00355A4A">
        <w:rPr>
          <w:sz w:val="22"/>
        </w:rPr>
        <w:softHyphen/>
        <w:t>gister in artibus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publice aliquandiu docuit</w:t>
      </w:r>
      <w:r w:rsidR="0091702C">
        <w:rPr>
          <w:sz w:val="22"/>
        </w:rPr>
        <w:t> :</w:t>
      </w:r>
      <w:r w:rsidRPr="00355A4A">
        <w:rPr>
          <w:sz w:val="22"/>
        </w:rPr>
        <w:t xml:space="preserve"> deinde ad theologiam se contulit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in qua laureum doctora</w:t>
      </w:r>
      <w:r w:rsidRPr="00355A4A">
        <w:rPr>
          <w:sz w:val="22"/>
        </w:rPr>
        <w:softHyphen/>
        <w:t>lem consecutus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publicam etiam in facultate cathe</w:t>
      </w:r>
      <w:r w:rsidRPr="00355A4A">
        <w:rPr>
          <w:sz w:val="22"/>
        </w:rPr>
        <w:softHyphen/>
        <w:t>dram tenuit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magnâ discipulorum frequentiâ</w:t>
      </w:r>
      <w:r w:rsidR="0091702C">
        <w:rPr>
          <w:sz w:val="22"/>
        </w:rPr>
        <w:t> ;</w:t>
      </w:r>
      <w:r w:rsidR="00943407" w:rsidRPr="00355A4A">
        <w:rPr>
          <w:sz w:val="22"/>
        </w:rPr>
        <w:t xml:space="preserve"> </w:t>
      </w:r>
      <w:r w:rsidRPr="00355A4A">
        <w:rPr>
          <w:sz w:val="22"/>
        </w:rPr>
        <w:t>scripsit super sententias. Florebat anno 1270</w:t>
      </w:r>
      <w:r w:rsidR="0091702C">
        <w:rPr>
          <w:sz w:val="22"/>
        </w:rPr>
        <w:t> :</w:t>
      </w:r>
      <w:r w:rsidRPr="00355A4A">
        <w:rPr>
          <w:sz w:val="22"/>
        </w:rPr>
        <w:t xml:space="preserve"> usque</w:t>
      </w:r>
      <w:r w:rsidR="00611A67">
        <w:rPr>
          <w:sz w:val="22"/>
        </w:rPr>
        <w:t xml:space="preserve"> ad an</w:t>
      </w:r>
      <w:r w:rsidR="00611A67">
        <w:rPr>
          <w:sz w:val="22"/>
        </w:rPr>
        <w:softHyphen/>
        <w:t>num 1300 (circa) vixit. »</w:t>
      </w:r>
      <w:r w:rsidRPr="00355A4A">
        <w:rPr>
          <w:sz w:val="22"/>
        </w:rPr>
        <w:t xml:space="preserve"> Trithème a dit de ce doc</w:t>
      </w:r>
      <w:r w:rsidRPr="00355A4A">
        <w:rPr>
          <w:sz w:val="22"/>
        </w:rPr>
        <w:softHyphen/>
        <w:t>teur</w:t>
      </w:r>
      <w:r w:rsidR="0091702C">
        <w:rPr>
          <w:sz w:val="22"/>
        </w:rPr>
        <w:t> :</w:t>
      </w:r>
      <w:r w:rsidRPr="00355A4A">
        <w:rPr>
          <w:sz w:val="22"/>
        </w:rPr>
        <w:t xml:space="preserve"> « Claruit sub Rodolpho imperatore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anno Do</w:t>
      </w:r>
      <w:r w:rsidRPr="00355A4A">
        <w:rPr>
          <w:sz w:val="22"/>
        </w:rPr>
        <w:softHyphen/>
        <w:t xml:space="preserve">mini </w:t>
      </w:r>
      <w:r w:rsidR="00611A67">
        <w:rPr>
          <w:sz w:val="22"/>
        </w:rPr>
        <w:t>1</w:t>
      </w:r>
      <w:r w:rsidRPr="00355A4A">
        <w:rPr>
          <w:sz w:val="22"/>
        </w:rPr>
        <w:t>280. » Un vieil auteur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H. Spondanus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 xml:space="preserve">parlant </w:t>
      </w:r>
      <w:r w:rsidRPr="00355A4A">
        <w:rPr>
          <w:iCs/>
          <w:sz w:val="22"/>
        </w:rPr>
        <w:t>de</w:t>
      </w:r>
      <w:r w:rsidRPr="00355A4A">
        <w:rPr>
          <w:i/>
          <w:iCs/>
          <w:sz w:val="22"/>
        </w:rPr>
        <w:t xml:space="preserve"> </w:t>
      </w:r>
      <w:r w:rsidRPr="00355A4A">
        <w:rPr>
          <w:sz w:val="22"/>
        </w:rPr>
        <w:t>Jean Poin-l</w:t>
      </w:r>
      <w:r w:rsidR="00943407" w:rsidRPr="00355A4A">
        <w:rPr>
          <w:sz w:val="22"/>
        </w:rPr>
        <w:t>’</w:t>
      </w:r>
      <w:r w:rsidRPr="00355A4A">
        <w:rPr>
          <w:sz w:val="22"/>
        </w:rPr>
        <w:t xml:space="preserve">ane </w:t>
      </w:r>
      <w:r w:rsidRPr="00355A4A">
        <w:rPr>
          <w:iCs/>
          <w:sz w:val="22"/>
        </w:rPr>
        <w:t>(</w:t>
      </w:r>
      <w:r w:rsidRPr="00355A4A">
        <w:rPr>
          <w:i/>
          <w:iCs/>
          <w:sz w:val="22"/>
        </w:rPr>
        <w:t>Pariſienſis</w:t>
      </w:r>
      <w:r w:rsidRPr="00355A4A">
        <w:rPr>
          <w:iCs/>
          <w:sz w:val="22"/>
        </w:rPr>
        <w:t>)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>dit avoir trouvé quel</w:t>
      </w:r>
      <w:r w:rsidRPr="00355A4A">
        <w:rPr>
          <w:sz w:val="22"/>
        </w:rPr>
        <w:softHyphen/>
        <w:t>que part que son surnom</w:t>
      </w:r>
      <w:r w:rsidR="00943407" w:rsidRPr="00355A4A">
        <w:rPr>
          <w:sz w:val="22"/>
        </w:rPr>
        <w:t xml:space="preserve">, </w:t>
      </w:r>
      <w:r w:rsidRPr="00355A4A">
        <w:rPr>
          <w:i/>
          <w:iCs/>
          <w:sz w:val="22"/>
        </w:rPr>
        <w:t>Peingentis aſinum</w:t>
      </w:r>
      <w:r w:rsidR="00943407" w:rsidRPr="00355A4A">
        <w:rPr>
          <w:iCs/>
          <w:sz w:val="22"/>
        </w:rPr>
        <w:t xml:space="preserve">, </w:t>
      </w:r>
      <w:r w:rsidRPr="00355A4A">
        <w:rPr>
          <w:iCs/>
          <w:sz w:val="22"/>
        </w:rPr>
        <w:t>lui</w:t>
      </w:r>
      <w:r w:rsidRPr="00355A4A">
        <w:rPr>
          <w:i/>
          <w:iCs/>
          <w:sz w:val="22"/>
        </w:rPr>
        <w:t xml:space="preserve"> </w:t>
      </w:r>
      <w:r w:rsidRPr="00355A4A">
        <w:rPr>
          <w:sz w:val="22"/>
        </w:rPr>
        <w:t>était venu de</w:t>
      </w:r>
      <w:r w:rsidR="00943407" w:rsidRPr="00355A4A">
        <w:rPr>
          <w:sz w:val="22"/>
        </w:rPr>
        <w:t xml:space="preserve">, </w:t>
      </w:r>
      <w:r w:rsidRPr="00355A4A">
        <w:rPr>
          <w:iCs/>
          <w:sz w:val="22"/>
        </w:rPr>
        <w:t>ce</w:t>
      </w:r>
      <w:r w:rsidRPr="00355A4A">
        <w:rPr>
          <w:i/>
          <w:iCs/>
          <w:sz w:val="22"/>
        </w:rPr>
        <w:t xml:space="preserve"> </w:t>
      </w:r>
      <w:r w:rsidRPr="00355A4A">
        <w:rPr>
          <w:sz w:val="22"/>
        </w:rPr>
        <w:t>qu</w:t>
      </w:r>
      <w:r w:rsidR="00943407" w:rsidRPr="00355A4A">
        <w:rPr>
          <w:sz w:val="22"/>
        </w:rPr>
        <w:t>’</w:t>
      </w:r>
      <w:r w:rsidRPr="00355A4A">
        <w:rPr>
          <w:sz w:val="22"/>
        </w:rPr>
        <w:t xml:space="preserve">il montrait toujours </w:t>
      </w:r>
      <w:r w:rsidRPr="00355A4A">
        <w:rPr>
          <w:i/>
          <w:iCs/>
          <w:sz w:val="22"/>
        </w:rPr>
        <w:t>vehementem in diſputationibus &amp; rixoſum</w:t>
      </w:r>
      <w:r w:rsidRPr="00355A4A">
        <w:rPr>
          <w:iCs/>
          <w:sz w:val="22"/>
        </w:rPr>
        <w:t>.</w:t>
      </w:r>
    </w:p>
  </w:footnote>
  <w:footnote w:id="19">
    <w:p w:rsidR="00D22C86" w:rsidRPr="00355A4A" w:rsidRDefault="00D22C86" w:rsidP="0091702C">
      <w:pPr>
        <w:pStyle w:val="Notedebasdepage"/>
        <w:ind w:firstLine="284"/>
        <w:jc w:val="both"/>
        <w:rPr>
          <w:iCs/>
          <w:sz w:val="22"/>
        </w:rPr>
      </w:pPr>
      <w:r w:rsidRPr="00355A4A">
        <w:rPr>
          <w:rStyle w:val="Appelnotedebasdep"/>
          <w:sz w:val="22"/>
        </w:rPr>
        <w:footnoteRef/>
      </w:r>
      <w:r w:rsidRPr="00355A4A">
        <w:rPr>
          <w:sz w:val="22"/>
        </w:rPr>
        <w:t xml:space="preserve"> Dans les notes finales dé ma première édition de Rutebeuf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j</w:t>
      </w:r>
      <w:r w:rsidR="00943407" w:rsidRPr="00355A4A">
        <w:rPr>
          <w:sz w:val="22"/>
        </w:rPr>
        <w:t>’</w:t>
      </w:r>
      <w:r w:rsidRPr="00355A4A">
        <w:rPr>
          <w:sz w:val="22"/>
        </w:rPr>
        <w:t>ai donné la biographie à peu près com</w:t>
      </w:r>
      <w:r w:rsidRPr="00355A4A">
        <w:rPr>
          <w:sz w:val="22"/>
        </w:rPr>
        <w:softHyphen/>
        <w:t>plète d</w:t>
      </w:r>
      <w:r w:rsidR="00943407" w:rsidRPr="00355A4A">
        <w:rPr>
          <w:sz w:val="22"/>
        </w:rPr>
        <w:t>’</w:t>
      </w:r>
      <w:r w:rsidRPr="00355A4A">
        <w:rPr>
          <w:sz w:val="22"/>
        </w:rPr>
        <w:t>Érard de Valéry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>d</w:t>
      </w:r>
      <w:r w:rsidR="00943407" w:rsidRPr="00355A4A">
        <w:rPr>
          <w:sz w:val="22"/>
        </w:rPr>
        <w:t>’</w:t>
      </w:r>
      <w:r w:rsidRPr="00355A4A">
        <w:rPr>
          <w:sz w:val="22"/>
        </w:rPr>
        <w:t>après les documents origi</w:t>
      </w:r>
      <w:r w:rsidRPr="00355A4A">
        <w:rPr>
          <w:sz w:val="22"/>
        </w:rPr>
        <w:softHyphen/>
        <w:t>naux. C</w:t>
      </w:r>
      <w:r w:rsidR="00943407" w:rsidRPr="00355A4A">
        <w:rPr>
          <w:sz w:val="22"/>
        </w:rPr>
        <w:t>’</w:t>
      </w:r>
      <w:r w:rsidRPr="00355A4A">
        <w:rPr>
          <w:sz w:val="22"/>
        </w:rPr>
        <w:t xml:space="preserve">était un des meilleurs chevaliers du </w:t>
      </w:r>
      <w:r w:rsidR="00477A5A">
        <w:rPr>
          <w:sz w:val="22"/>
        </w:rPr>
        <w:t>XI</w:t>
      </w:r>
      <w:r w:rsidRPr="00355A4A">
        <w:rPr>
          <w:sz w:val="22"/>
        </w:rPr>
        <w:t>II</w:t>
      </w:r>
      <w:r w:rsidRPr="00355A4A">
        <w:rPr>
          <w:sz w:val="22"/>
          <w:vertAlign w:val="superscript"/>
        </w:rPr>
        <w:t>e</w:t>
      </w:r>
      <w:r w:rsidRPr="00355A4A">
        <w:rPr>
          <w:sz w:val="22"/>
        </w:rPr>
        <w:t xml:space="preserve"> siècle et un des protecteurs les plus éclatants de Rutebeuf</w:t>
      </w:r>
      <w:r w:rsidR="00943407" w:rsidRPr="00355A4A">
        <w:rPr>
          <w:sz w:val="22"/>
        </w:rPr>
        <w:t xml:space="preserve">, </w:t>
      </w:r>
      <w:r w:rsidRPr="00355A4A">
        <w:rPr>
          <w:sz w:val="22"/>
        </w:rPr>
        <w:t xml:space="preserve">à qui il commanda (sans doute pour plaire à la reine Isabelle de Navarre) la </w:t>
      </w:r>
      <w:r w:rsidRPr="00355A4A">
        <w:rPr>
          <w:i/>
          <w:iCs/>
          <w:sz w:val="22"/>
        </w:rPr>
        <w:t>Vie de sainte Élisabeth de Hongrie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>qu</w:t>
      </w:r>
      <w:r w:rsidR="00943407" w:rsidRPr="00355A4A">
        <w:rPr>
          <w:sz w:val="22"/>
        </w:rPr>
        <w:t>’</w:t>
      </w:r>
      <w:r w:rsidRPr="00355A4A">
        <w:rPr>
          <w:sz w:val="22"/>
        </w:rPr>
        <w:t xml:space="preserve">on trouvera plus loin. Notre poëte le nomme encore dans la </w:t>
      </w:r>
      <w:r w:rsidRPr="00355A4A">
        <w:rPr>
          <w:i/>
          <w:iCs/>
          <w:sz w:val="22"/>
        </w:rPr>
        <w:t>Complainte du Comte de Ne vers</w:t>
      </w:r>
      <w:r w:rsidRPr="00355A4A">
        <w:rPr>
          <w:iCs/>
          <w:sz w:val="22"/>
        </w:rPr>
        <w:t>. Il mourut en 1277. Guiart a dit de lui</w:t>
      </w:r>
      <w:r w:rsidR="00943407" w:rsidRPr="00355A4A">
        <w:rPr>
          <w:iCs/>
          <w:sz w:val="22"/>
        </w:rPr>
        <w:t xml:space="preserve">, </w:t>
      </w:r>
      <w:r w:rsidRPr="00355A4A">
        <w:rPr>
          <w:iCs/>
          <w:sz w:val="22"/>
        </w:rPr>
        <w:t xml:space="preserve">dans la </w:t>
      </w:r>
      <w:r w:rsidRPr="00355A4A">
        <w:rPr>
          <w:i/>
          <w:iCs/>
          <w:sz w:val="22"/>
        </w:rPr>
        <w:t>Branche aus royaus lignaiges</w:t>
      </w:r>
      <w:r w:rsidR="0091702C">
        <w:rPr>
          <w:iCs/>
          <w:sz w:val="22"/>
        </w:rPr>
        <w:t> :</w:t>
      </w:r>
    </w:p>
    <w:p w:rsidR="00D22C86" w:rsidRPr="00355A4A" w:rsidRDefault="00611A67" w:rsidP="0091702C">
      <w:pPr>
        <w:pStyle w:val="Notedebasdepage"/>
        <w:ind w:firstLine="284"/>
        <w:jc w:val="both"/>
        <w:rPr>
          <w:iCs/>
          <w:sz w:val="22"/>
        </w:rPr>
      </w:pPr>
      <w:r>
        <w:rPr>
          <w:iCs/>
          <w:sz w:val="22"/>
        </w:rPr>
        <w:tab/>
      </w:r>
      <w:r>
        <w:rPr>
          <w:iCs/>
          <w:sz w:val="22"/>
        </w:rPr>
        <w:tab/>
      </w:r>
      <w:r w:rsidR="00D22C86" w:rsidRPr="00355A4A">
        <w:rPr>
          <w:iCs/>
          <w:sz w:val="22"/>
        </w:rPr>
        <w:t>« Arriva là le pas séri</w:t>
      </w:r>
      <w:r w:rsidR="00943407" w:rsidRPr="00355A4A">
        <w:rPr>
          <w:iCs/>
          <w:sz w:val="22"/>
        </w:rPr>
        <w:t xml:space="preserve">, </w:t>
      </w:r>
    </w:p>
    <w:p w:rsidR="00D22C86" w:rsidRPr="00355A4A" w:rsidRDefault="00611A67" w:rsidP="0091702C">
      <w:pPr>
        <w:pStyle w:val="Notedebasdepage"/>
        <w:ind w:firstLine="284"/>
        <w:jc w:val="both"/>
        <w:rPr>
          <w:iCs/>
          <w:sz w:val="22"/>
        </w:rPr>
      </w:pPr>
      <w:r>
        <w:rPr>
          <w:iCs/>
          <w:sz w:val="22"/>
        </w:rPr>
        <w:tab/>
      </w:r>
      <w:r>
        <w:rPr>
          <w:iCs/>
          <w:sz w:val="22"/>
        </w:rPr>
        <w:tab/>
      </w:r>
      <w:r w:rsidR="00D22C86" w:rsidRPr="00355A4A">
        <w:rPr>
          <w:iCs/>
          <w:sz w:val="22"/>
        </w:rPr>
        <w:t xml:space="preserve">Meſſire Erard de </w:t>
      </w:r>
      <w:r w:rsidR="00D22C86" w:rsidRPr="00611A67">
        <w:rPr>
          <w:iCs/>
          <w:smallCaps/>
          <w:sz w:val="22"/>
        </w:rPr>
        <w:t>Valéri</w:t>
      </w:r>
      <w:r w:rsidR="00943407" w:rsidRPr="00355A4A">
        <w:rPr>
          <w:iCs/>
          <w:sz w:val="22"/>
        </w:rPr>
        <w:t xml:space="preserve">, </w:t>
      </w:r>
    </w:p>
    <w:p w:rsidR="00D22C86" w:rsidRPr="00355A4A" w:rsidRDefault="00611A67" w:rsidP="0091702C">
      <w:pPr>
        <w:pStyle w:val="Notedebasdepage"/>
        <w:ind w:firstLine="284"/>
        <w:jc w:val="both"/>
        <w:rPr>
          <w:iCs/>
          <w:sz w:val="22"/>
        </w:rPr>
      </w:pPr>
      <w:r>
        <w:rPr>
          <w:iCs/>
          <w:sz w:val="22"/>
        </w:rPr>
        <w:tab/>
      </w:r>
      <w:r>
        <w:rPr>
          <w:iCs/>
          <w:sz w:val="22"/>
        </w:rPr>
        <w:tab/>
      </w:r>
      <w:r w:rsidR="00D22C86" w:rsidRPr="00355A4A">
        <w:rPr>
          <w:iCs/>
          <w:sz w:val="22"/>
        </w:rPr>
        <w:t>Un haut baron cortois &amp; ſage</w:t>
      </w:r>
      <w:r w:rsidR="00943407" w:rsidRPr="00355A4A">
        <w:rPr>
          <w:iCs/>
          <w:sz w:val="22"/>
        </w:rPr>
        <w:t xml:space="preserve">, </w:t>
      </w:r>
    </w:p>
    <w:p w:rsidR="00D22C86" w:rsidRPr="00355A4A" w:rsidRDefault="00611A67" w:rsidP="0091702C">
      <w:pPr>
        <w:pStyle w:val="Notedebasdepage"/>
        <w:ind w:firstLine="284"/>
        <w:jc w:val="both"/>
        <w:rPr>
          <w:iCs/>
          <w:sz w:val="22"/>
        </w:rPr>
      </w:pPr>
      <w:r>
        <w:rPr>
          <w:iCs/>
          <w:sz w:val="22"/>
        </w:rPr>
        <w:tab/>
      </w:r>
      <w:r>
        <w:rPr>
          <w:iCs/>
          <w:sz w:val="22"/>
        </w:rPr>
        <w:tab/>
      </w:r>
      <w:r w:rsidR="00D22C86" w:rsidRPr="00355A4A">
        <w:rPr>
          <w:iCs/>
          <w:sz w:val="22"/>
        </w:rPr>
        <w:t>Et plain de ſi grand vaſſelage</w:t>
      </w:r>
      <w:r w:rsidR="00943407" w:rsidRPr="00355A4A">
        <w:rPr>
          <w:iCs/>
          <w:sz w:val="22"/>
        </w:rPr>
        <w:t xml:space="preserve">, </w:t>
      </w:r>
    </w:p>
    <w:p w:rsidR="00D22C86" w:rsidRPr="00355A4A" w:rsidRDefault="00611A67" w:rsidP="0091702C">
      <w:pPr>
        <w:pStyle w:val="Notedebasdepage"/>
        <w:ind w:firstLine="284"/>
        <w:jc w:val="both"/>
        <w:rPr>
          <w:iCs/>
          <w:sz w:val="22"/>
        </w:rPr>
      </w:pPr>
      <w:r>
        <w:rPr>
          <w:iCs/>
          <w:sz w:val="22"/>
        </w:rPr>
        <w:tab/>
      </w:r>
      <w:r>
        <w:rPr>
          <w:iCs/>
          <w:sz w:val="22"/>
        </w:rPr>
        <w:tab/>
      </w:r>
      <w:r w:rsidR="00D22C86" w:rsidRPr="00355A4A">
        <w:rPr>
          <w:iCs/>
          <w:sz w:val="22"/>
        </w:rPr>
        <w:t xml:space="preserve">Que ſon cors &amp; ſes fais looient </w:t>
      </w:r>
    </w:p>
    <w:p w:rsidR="00D22C86" w:rsidRPr="00355A4A" w:rsidRDefault="00611A67" w:rsidP="0091702C">
      <w:pPr>
        <w:pStyle w:val="Notedebasdepage"/>
        <w:ind w:firstLine="284"/>
        <w:jc w:val="both"/>
        <w:rPr>
          <w:iCs/>
          <w:sz w:val="22"/>
        </w:rPr>
      </w:pPr>
      <w:r>
        <w:rPr>
          <w:iCs/>
          <w:sz w:val="22"/>
        </w:rPr>
        <w:tab/>
      </w:r>
      <w:r>
        <w:rPr>
          <w:iCs/>
          <w:sz w:val="22"/>
        </w:rPr>
        <w:tab/>
      </w:r>
      <w:r w:rsidR="00D22C86" w:rsidRPr="00355A4A">
        <w:rPr>
          <w:iCs/>
          <w:sz w:val="22"/>
        </w:rPr>
        <w:t>Tuit cil qui parler en ooient. »</w:t>
      </w:r>
    </w:p>
  </w:footnote>
  <w:footnote w:id="20">
    <w:p w:rsidR="00D22C86" w:rsidRPr="00355A4A" w:rsidRDefault="00D22C86" w:rsidP="0091702C">
      <w:pPr>
        <w:pStyle w:val="Notedebasdepage"/>
        <w:ind w:firstLine="284"/>
        <w:jc w:val="both"/>
        <w:rPr>
          <w:i/>
          <w:iCs/>
          <w:sz w:val="22"/>
        </w:rPr>
      </w:pPr>
      <w:r w:rsidRPr="00355A4A">
        <w:rPr>
          <w:rStyle w:val="Appelnotedebasdep"/>
          <w:sz w:val="22"/>
        </w:rPr>
        <w:footnoteRef/>
      </w:r>
      <w:r w:rsidRPr="00355A4A">
        <w:rPr>
          <w:sz w:val="22"/>
        </w:rPr>
        <w:t xml:space="preserve"> </w:t>
      </w:r>
      <w:r w:rsidRPr="00355A4A">
        <w:rPr>
          <w:i/>
          <w:iCs/>
          <w:sz w:val="22"/>
        </w:rPr>
        <w:t>Ancele</w:t>
      </w:r>
      <w:r w:rsidR="00943407" w:rsidRPr="00355A4A">
        <w:rPr>
          <w:iCs/>
          <w:sz w:val="22"/>
        </w:rPr>
        <w:t xml:space="preserve">, </w:t>
      </w:r>
      <w:r w:rsidRPr="00355A4A">
        <w:rPr>
          <w:sz w:val="22"/>
        </w:rPr>
        <w:t>servante</w:t>
      </w:r>
      <w:r w:rsidR="0091702C">
        <w:rPr>
          <w:sz w:val="22"/>
        </w:rPr>
        <w:t> ;</w:t>
      </w:r>
      <w:r w:rsidR="00943407" w:rsidRPr="00355A4A">
        <w:rPr>
          <w:sz w:val="22"/>
        </w:rPr>
        <w:t xml:space="preserve"> </w:t>
      </w:r>
      <w:r w:rsidRPr="00355A4A">
        <w:rPr>
          <w:i/>
          <w:iCs/>
          <w:sz w:val="22"/>
        </w:rPr>
        <w:t>ancilla</w:t>
      </w:r>
      <w:r w:rsidRPr="00355A4A">
        <w:rPr>
          <w:iCs/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2CEB"/>
    <w:rsid w:val="000A6A8C"/>
    <w:rsid w:val="0014235D"/>
    <w:rsid w:val="00144921"/>
    <w:rsid w:val="001D5F5D"/>
    <w:rsid w:val="001E2223"/>
    <w:rsid w:val="00214B31"/>
    <w:rsid w:val="002208F1"/>
    <w:rsid w:val="002A12AA"/>
    <w:rsid w:val="0032051E"/>
    <w:rsid w:val="00324D9A"/>
    <w:rsid w:val="00340061"/>
    <w:rsid w:val="00346335"/>
    <w:rsid w:val="00355A4A"/>
    <w:rsid w:val="0038253D"/>
    <w:rsid w:val="00396262"/>
    <w:rsid w:val="00443218"/>
    <w:rsid w:val="00477A5A"/>
    <w:rsid w:val="004B71C2"/>
    <w:rsid w:val="0053039B"/>
    <w:rsid w:val="00546476"/>
    <w:rsid w:val="00572021"/>
    <w:rsid w:val="005747EE"/>
    <w:rsid w:val="005C7534"/>
    <w:rsid w:val="00611A67"/>
    <w:rsid w:val="0077675C"/>
    <w:rsid w:val="00803247"/>
    <w:rsid w:val="008B2197"/>
    <w:rsid w:val="008F0D57"/>
    <w:rsid w:val="00904547"/>
    <w:rsid w:val="009064A4"/>
    <w:rsid w:val="0091702C"/>
    <w:rsid w:val="00943407"/>
    <w:rsid w:val="00A0414B"/>
    <w:rsid w:val="00A57907"/>
    <w:rsid w:val="00AB3D59"/>
    <w:rsid w:val="00AC6E7A"/>
    <w:rsid w:val="00B1035C"/>
    <w:rsid w:val="00B82287"/>
    <w:rsid w:val="00BC7861"/>
    <w:rsid w:val="00BE6B45"/>
    <w:rsid w:val="00BF68AF"/>
    <w:rsid w:val="00CB29F7"/>
    <w:rsid w:val="00CC1F34"/>
    <w:rsid w:val="00D22C86"/>
    <w:rsid w:val="00E04DF5"/>
    <w:rsid w:val="00E41005"/>
    <w:rsid w:val="00EA3358"/>
    <w:rsid w:val="00F800B9"/>
    <w:rsid w:val="00F9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703</Words>
  <Characters>3869</Characters>
  <Application>Microsoft Office Word</Application>
  <DocSecurity>0</DocSecurity>
  <Lines>32</Lines>
  <Paragraphs>9</Paragraphs>
  <ScaleCrop>false</ScaleCrop>
  <Company>Windows-Trust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33</cp:revision>
  <dcterms:created xsi:type="dcterms:W3CDTF">2010-03-14T14:48:00Z</dcterms:created>
  <dcterms:modified xsi:type="dcterms:W3CDTF">2010-07-22T13:02:00Z</dcterms:modified>
</cp:coreProperties>
</file>