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AF" w:rsidRDefault="00C452AF" w:rsidP="00C452AF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103-106.</w:t>
      </w:r>
    </w:p>
    <w:p w:rsidR="005F5256" w:rsidRPr="002312E7" w:rsidRDefault="005F5256" w:rsidP="00C452AF">
      <w:pPr>
        <w:suppressLineNumbers/>
        <w:spacing w:after="0"/>
        <w:rPr>
          <w:sz w:val="24"/>
        </w:rPr>
      </w:pPr>
      <w:r w:rsidRPr="00C452AF">
        <w:rPr>
          <w:b/>
          <w:sz w:val="32"/>
        </w:rPr>
        <w:t>De Monseigneur Anseau de l</w:t>
      </w:r>
      <w:r w:rsidR="00404AEB" w:rsidRPr="00C452AF">
        <w:rPr>
          <w:b/>
          <w:sz w:val="32"/>
        </w:rPr>
        <w:t>’</w:t>
      </w:r>
      <w:r w:rsidRPr="00C452AF">
        <w:rPr>
          <w:b/>
          <w:sz w:val="32"/>
        </w:rPr>
        <w:t>Isle</w:t>
      </w:r>
      <w:r w:rsidRPr="002312E7">
        <w:rPr>
          <w:sz w:val="24"/>
          <w:vertAlign w:val="superscript"/>
        </w:rPr>
        <w:footnoteReference w:id="2"/>
      </w:r>
      <w:r w:rsidR="00404AEB" w:rsidRPr="00C452AF">
        <w:rPr>
          <w:b/>
          <w:sz w:val="32"/>
        </w:rPr>
        <w:t xml:space="preserve">, </w:t>
      </w:r>
    </w:p>
    <w:p w:rsidR="005F5256" w:rsidRPr="00C452AF" w:rsidRDefault="005F5256" w:rsidP="00C452AF">
      <w:pPr>
        <w:suppressLineNumbers/>
        <w:spacing w:after="0"/>
        <w:rPr>
          <w:b/>
          <w:sz w:val="32"/>
        </w:rPr>
      </w:pPr>
      <w:r w:rsidRPr="00C452AF">
        <w:rPr>
          <w:b/>
          <w:sz w:val="32"/>
        </w:rPr>
        <w:t>Ou ci encoumance</w:t>
      </w:r>
    </w:p>
    <w:p w:rsidR="005F5256" w:rsidRPr="002312E7" w:rsidRDefault="005F5256" w:rsidP="00C452AF">
      <w:pPr>
        <w:suppressLineNumbers/>
        <w:spacing w:after="0"/>
        <w:rPr>
          <w:sz w:val="24"/>
        </w:rPr>
      </w:pPr>
      <w:r w:rsidRPr="00C452AF">
        <w:rPr>
          <w:b/>
          <w:sz w:val="32"/>
        </w:rPr>
        <w:t>De Monseigneur Ancéel de l</w:t>
      </w:r>
      <w:r w:rsidR="00404AEB" w:rsidRPr="00C452AF">
        <w:rPr>
          <w:b/>
          <w:sz w:val="32"/>
        </w:rPr>
        <w:t>’</w:t>
      </w:r>
      <w:r w:rsidRPr="00C452AF">
        <w:rPr>
          <w:b/>
          <w:sz w:val="32"/>
        </w:rPr>
        <w:t>Isle</w:t>
      </w:r>
      <w:r w:rsidRPr="002312E7">
        <w:rPr>
          <w:sz w:val="24"/>
        </w:rPr>
        <w:t>.</w:t>
      </w:r>
    </w:p>
    <w:p w:rsidR="005F5256" w:rsidRPr="002312E7" w:rsidRDefault="005F5256" w:rsidP="00DC4257">
      <w:pPr>
        <w:suppressLineNumbers/>
        <w:spacing w:after="0"/>
        <w:ind w:firstLine="284"/>
        <w:rPr>
          <w:sz w:val="24"/>
        </w:rPr>
      </w:pPr>
      <w:r w:rsidRPr="002312E7">
        <w:rPr>
          <w:sz w:val="24"/>
        </w:rPr>
        <w:t>Mss. 7218</w:t>
      </w:r>
      <w:r w:rsidR="00404AEB" w:rsidRPr="002312E7">
        <w:rPr>
          <w:sz w:val="24"/>
        </w:rPr>
        <w:t xml:space="preserve">, </w:t>
      </w:r>
      <w:r w:rsidRPr="002312E7">
        <w:rPr>
          <w:sz w:val="24"/>
        </w:rPr>
        <w:t>7633</w:t>
      </w:r>
      <w:r w:rsidR="00404AEB" w:rsidRPr="002312E7">
        <w:rPr>
          <w:sz w:val="24"/>
        </w:rPr>
        <w:t xml:space="preserve">, </w:t>
      </w:r>
      <w:r w:rsidRPr="002312E7">
        <w:rPr>
          <w:sz w:val="24"/>
        </w:rPr>
        <w:t>7615.</w:t>
      </w:r>
    </w:p>
    <w:p w:rsidR="005F5256" w:rsidRPr="002312E7" w:rsidRDefault="005F5256" w:rsidP="00DC4257">
      <w:pPr>
        <w:suppressLineNumbers/>
        <w:spacing w:after="0"/>
        <w:ind w:firstLine="284"/>
        <w:rPr>
          <w:sz w:val="24"/>
        </w:rPr>
      </w:pP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Iriez</w:t>
      </w:r>
      <w:r w:rsidRPr="002312E7">
        <w:rPr>
          <w:sz w:val="24"/>
          <w:vertAlign w:val="superscript"/>
        </w:rPr>
        <w:footnoteReference w:id="3"/>
      </w:r>
      <w:r w:rsidRPr="002312E7">
        <w:rPr>
          <w:sz w:val="24"/>
        </w:rPr>
        <w:t xml:space="preserve"> à maudire la mort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Me voudrai déſormès amordre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Qui adès à mordre s</w:t>
      </w:r>
      <w:r w:rsidR="00404AEB" w:rsidRPr="002312E7">
        <w:rPr>
          <w:sz w:val="24"/>
        </w:rPr>
        <w:t>’</w:t>
      </w:r>
      <w:r w:rsidRPr="002312E7">
        <w:rPr>
          <w:sz w:val="24"/>
        </w:rPr>
        <w:t>amort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Qui adès ne fine de mordre</w:t>
      </w:r>
      <w:r w:rsidR="00404AEB" w:rsidRPr="002312E7">
        <w:rPr>
          <w:sz w:val="24"/>
        </w:rPr>
        <w:t xml:space="preserve"> ;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De jor en jor</w:t>
      </w:r>
      <w:r w:rsidR="00404AEB" w:rsidRPr="002312E7">
        <w:rPr>
          <w:sz w:val="24"/>
        </w:rPr>
        <w:t xml:space="preserve">, </w:t>
      </w:r>
      <w:r w:rsidRPr="002312E7">
        <w:rPr>
          <w:sz w:val="24"/>
        </w:rPr>
        <w:t>çà &amp; là</w:t>
      </w:r>
      <w:r w:rsidR="00404AEB" w:rsidRPr="002312E7">
        <w:rPr>
          <w:sz w:val="24"/>
        </w:rPr>
        <w:t xml:space="preserve">, </w:t>
      </w:r>
      <w:r w:rsidRPr="002312E7">
        <w:rPr>
          <w:sz w:val="24"/>
        </w:rPr>
        <w:t xml:space="preserve">mort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 xml:space="preserve">Cels dont le ſiècle fet remordre :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 xml:space="preserve">Je di que ſi grant mors a mort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Que Valmondois a geté d</w:t>
      </w:r>
      <w:r w:rsidR="00404AEB" w:rsidRPr="002312E7">
        <w:rPr>
          <w:sz w:val="24"/>
        </w:rPr>
        <w:t>’</w:t>
      </w:r>
      <w:r w:rsidRPr="002312E7">
        <w:rPr>
          <w:sz w:val="24"/>
        </w:rPr>
        <w:t>ordre</w:t>
      </w:r>
      <w:r w:rsidRPr="002312E7">
        <w:rPr>
          <w:sz w:val="24"/>
          <w:vertAlign w:val="superscript"/>
        </w:rPr>
        <w:footnoteReference w:id="4"/>
      </w:r>
      <w:r w:rsidRPr="002312E7">
        <w:rPr>
          <w:sz w:val="24"/>
        </w:rPr>
        <w:t>.</w:t>
      </w:r>
    </w:p>
    <w:p w:rsidR="005F5256" w:rsidRPr="002312E7" w:rsidRDefault="005F5256" w:rsidP="00DC4257">
      <w:pPr>
        <w:suppressLineNumbers/>
        <w:spacing w:after="0"/>
        <w:ind w:firstLine="284"/>
        <w:rPr>
          <w:sz w:val="24"/>
        </w:rPr>
      </w:pP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Valmondois eſt de valor monde</w:t>
      </w:r>
      <w:r w:rsidR="00404AEB" w:rsidRPr="002312E7">
        <w:rPr>
          <w:sz w:val="24"/>
        </w:rPr>
        <w:t xml:space="preserve"> ;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Bien en eſt la valor mondée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Quar la mort</w:t>
      </w:r>
      <w:r w:rsidR="00404AEB" w:rsidRPr="002312E7">
        <w:rPr>
          <w:sz w:val="24"/>
        </w:rPr>
        <w:t xml:space="preserve">, </w:t>
      </w:r>
      <w:r w:rsidRPr="002312E7">
        <w:rPr>
          <w:sz w:val="24"/>
        </w:rPr>
        <w:t>qui les bons eſmonde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Par qui largueſce eſt eſmondée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A or pris l</w:t>
      </w:r>
      <w:r w:rsidR="00404AEB" w:rsidRPr="002312E7">
        <w:rPr>
          <w:sz w:val="24"/>
        </w:rPr>
        <w:t>’</w:t>
      </w:r>
      <w:r w:rsidRPr="002312E7">
        <w:rPr>
          <w:sz w:val="24"/>
        </w:rPr>
        <w:t xml:space="preserve">un des bons du monde.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Las</w:t>
      </w:r>
      <w:r w:rsidR="00404AEB" w:rsidRPr="002312E7">
        <w:rPr>
          <w:sz w:val="24"/>
        </w:rPr>
        <w:t xml:space="preserve"> ! </w:t>
      </w:r>
      <w:r w:rsidRPr="002312E7">
        <w:rPr>
          <w:sz w:val="24"/>
        </w:rPr>
        <w:t>com ci a male eſtondée</w:t>
      </w:r>
      <w:r w:rsidR="00404AEB" w:rsidRPr="002312E7">
        <w:rPr>
          <w:sz w:val="24"/>
        </w:rPr>
        <w:t xml:space="preserve"> !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De France a oſté une eſponde</w:t>
      </w:r>
      <w:r w:rsidRPr="002312E7">
        <w:rPr>
          <w:sz w:val="24"/>
          <w:vertAlign w:val="superscript"/>
        </w:rPr>
        <w:footnoteReference w:id="5"/>
      </w:r>
      <w:r w:rsidRPr="002312E7">
        <w:rPr>
          <w:sz w:val="24"/>
        </w:rPr>
        <w:t xml:space="preserve"> :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De cele part eſt afondée.</w:t>
      </w:r>
    </w:p>
    <w:p w:rsidR="005F5256" w:rsidRPr="002312E7" w:rsidRDefault="005F5256" w:rsidP="00DC4257">
      <w:pPr>
        <w:suppressLineNumbers/>
        <w:spacing w:after="0"/>
        <w:ind w:firstLine="284"/>
        <w:rPr>
          <w:sz w:val="24"/>
        </w:rPr>
      </w:pP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 xml:space="preserve">Avoec les ſainz ſoit miſe en ſele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L</w:t>
      </w:r>
      <w:r w:rsidR="00404AEB" w:rsidRPr="002312E7">
        <w:rPr>
          <w:sz w:val="24"/>
        </w:rPr>
        <w:t>’</w:t>
      </w:r>
      <w:r w:rsidRPr="002312E7">
        <w:rPr>
          <w:sz w:val="24"/>
        </w:rPr>
        <w:t xml:space="preserve">âme de mon ſeignor </w:t>
      </w:r>
      <w:r w:rsidRPr="002312E7">
        <w:rPr>
          <w:smallCaps/>
          <w:sz w:val="24"/>
        </w:rPr>
        <w:t>Ansel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Car Diex</w:t>
      </w:r>
      <w:r w:rsidR="00404AEB" w:rsidRPr="002312E7">
        <w:rPr>
          <w:sz w:val="24"/>
        </w:rPr>
        <w:t xml:space="preserve">, </w:t>
      </w:r>
      <w:r w:rsidRPr="002312E7">
        <w:rPr>
          <w:sz w:val="24"/>
        </w:rPr>
        <w:t>qui ſes amis enſèle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L</w:t>
      </w:r>
      <w:r w:rsidR="00404AEB" w:rsidRPr="002312E7">
        <w:rPr>
          <w:sz w:val="24"/>
        </w:rPr>
        <w:t>’</w:t>
      </w:r>
      <w:r w:rsidRPr="002312E7">
        <w:rPr>
          <w:sz w:val="24"/>
        </w:rPr>
        <w:t>a tro</w:t>
      </w:r>
      <w:r w:rsidR="007616B1">
        <w:rPr>
          <w:sz w:val="24"/>
        </w:rPr>
        <w:t>v</w:t>
      </w:r>
      <w:r w:rsidRPr="002312E7">
        <w:rPr>
          <w:sz w:val="24"/>
        </w:rPr>
        <w:t>é &amp; fin &amp; féel</w:t>
      </w:r>
      <w:r w:rsidR="00404AEB" w:rsidRPr="002312E7">
        <w:rPr>
          <w:sz w:val="24"/>
        </w:rPr>
        <w:t xml:space="preserve"> ;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Mès la mort</w:t>
      </w:r>
      <w:r w:rsidR="00404AEB" w:rsidRPr="002312E7">
        <w:rPr>
          <w:sz w:val="24"/>
        </w:rPr>
        <w:t xml:space="preserve">, </w:t>
      </w:r>
      <w:r w:rsidRPr="002312E7">
        <w:rPr>
          <w:sz w:val="24"/>
        </w:rPr>
        <w:t>qui les bons flaèle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lastRenderedPageBreak/>
        <w:t>A aporté félon flael</w:t>
      </w:r>
      <w:r w:rsidR="00404AEB" w:rsidRPr="002312E7">
        <w:rPr>
          <w:sz w:val="24"/>
        </w:rPr>
        <w:t xml:space="preserve"> ;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A l</w:t>
      </w:r>
      <w:r w:rsidR="00404AEB" w:rsidRPr="002312E7">
        <w:rPr>
          <w:sz w:val="24"/>
        </w:rPr>
        <w:t>’</w:t>
      </w:r>
      <w:r w:rsidRPr="002312E7">
        <w:rPr>
          <w:sz w:val="24"/>
        </w:rPr>
        <w:t>Isle fors lettres ſaèle :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Oſté en a le fort féel.</w:t>
      </w:r>
    </w:p>
    <w:p w:rsidR="005F5256" w:rsidRPr="002312E7" w:rsidRDefault="005F5256" w:rsidP="00DC4257">
      <w:pPr>
        <w:suppressLineNumbers/>
        <w:spacing w:after="0"/>
        <w:ind w:firstLine="284"/>
        <w:rPr>
          <w:sz w:val="24"/>
        </w:rPr>
      </w:pP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Je di fortune eſt non voianz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Je di fortune ne voit goute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Ou en ſon ſeus eſt deſvoianz</w:t>
      </w:r>
      <w:r w:rsidR="00404AEB" w:rsidRPr="002312E7">
        <w:rPr>
          <w:sz w:val="24"/>
        </w:rPr>
        <w:t xml:space="preserve"> ;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Les uns atret</w:t>
      </w:r>
      <w:r w:rsidR="00404AEB" w:rsidRPr="002312E7">
        <w:rPr>
          <w:sz w:val="24"/>
        </w:rPr>
        <w:t xml:space="preserve">, </w:t>
      </w:r>
      <w:r w:rsidRPr="002312E7">
        <w:rPr>
          <w:sz w:val="24"/>
        </w:rPr>
        <w:t xml:space="preserve">les autres boute.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Li povres hom</w:t>
      </w:r>
      <w:r w:rsidR="00404AEB" w:rsidRPr="002312E7">
        <w:rPr>
          <w:sz w:val="24"/>
        </w:rPr>
        <w:t xml:space="preserve">, </w:t>
      </w:r>
      <w:r w:rsidRPr="002312E7">
        <w:rPr>
          <w:sz w:val="24"/>
        </w:rPr>
        <w:t>li meſchéanz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Monte ſi haut chaſcuns le doute</w:t>
      </w:r>
      <w:r w:rsidR="00404AEB" w:rsidRPr="002312E7">
        <w:rPr>
          <w:sz w:val="24"/>
        </w:rPr>
        <w:t xml:space="preserve"> ;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Li vaillan</w:t>
      </w:r>
      <w:r w:rsidR="007616B1">
        <w:rPr>
          <w:sz w:val="24"/>
        </w:rPr>
        <w:t>z</w:t>
      </w:r>
      <w:r w:rsidRPr="002312E7">
        <w:rPr>
          <w:sz w:val="24"/>
        </w:rPr>
        <w:t xml:space="preserve"> hom devient noianz :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Iſſi va ſa manière toute.</w:t>
      </w:r>
    </w:p>
    <w:p w:rsidR="005F5256" w:rsidRPr="002312E7" w:rsidRDefault="005F5256" w:rsidP="00DC4257">
      <w:pPr>
        <w:suppressLineNumbers/>
        <w:spacing w:after="0"/>
        <w:ind w:firstLine="284"/>
        <w:rPr>
          <w:sz w:val="24"/>
        </w:rPr>
      </w:pP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Toſt eſt uns hom en ſon</w:t>
      </w:r>
      <w:r w:rsidRPr="002312E7">
        <w:rPr>
          <w:sz w:val="24"/>
          <w:vertAlign w:val="superscript"/>
        </w:rPr>
        <w:footnoteReference w:id="6"/>
      </w:r>
      <w:r w:rsidRPr="002312E7">
        <w:rPr>
          <w:sz w:val="24"/>
        </w:rPr>
        <w:t xml:space="preserve"> la roe</w:t>
      </w:r>
      <w:r w:rsidR="00404AEB" w:rsidRPr="002312E7">
        <w:rPr>
          <w:sz w:val="24"/>
        </w:rPr>
        <w:t xml:space="preserve"> ;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Chafcuns le ſert</w:t>
      </w:r>
      <w:r w:rsidR="00404AEB" w:rsidRPr="002312E7">
        <w:rPr>
          <w:sz w:val="24"/>
        </w:rPr>
        <w:t xml:space="preserve">, </w:t>
      </w:r>
      <w:r w:rsidRPr="002312E7">
        <w:rPr>
          <w:sz w:val="24"/>
        </w:rPr>
        <w:t>chaſcuns l</w:t>
      </w:r>
      <w:r w:rsidR="00404AEB" w:rsidRPr="002312E7">
        <w:rPr>
          <w:sz w:val="24"/>
        </w:rPr>
        <w:t>’</w:t>
      </w:r>
      <w:r w:rsidRPr="002312E7">
        <w:rPr>
          <w:sz w:val="24"/>
        </w:rPr>
        <w:t>oneure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Chaſcuns l</w:t>
      </w:r>
      <w:r w:rsidR="00404AEB" w:rsidRPr="002312E7">
        <w:rPr>
          <w:sz w:val="24"/>
        </w:rPr>
        <w:t>’</w:t>
      </w:r>
      <w:r w:rsidRPr="002312E7">
        <w:rPr>
          <w:sz w:val="24"/>
        </w:rPr>
        <w:t>aime</w:t>
      </w:r>
      <w:r w:rsidR="00404AEB" w:rsidRPr="002312E7">
        <w:rPr>
          <w:sz w:val="24"/>
        </w:rPr>
        <w:t xml:space="preserve">, </w:t>
      </w:r>
      <w:r w:rsidRPr="002312E7">
        <w:rPr>
          <w:sz w:val="24"/>
        </w:rPr>
        <w:t>chafcuns l</w:t>
      </w:r>
      <w:r w:rsidR="00404AEB" w:rsidRPr="002312E7">
        <w:rPr>
          <w:sz w:val="24"/>
        </w:rPr>
        <w:t>’</w:t>
      </w:r>
      <w:r w:rsidRPr="002312E7">
        <w:rPr>
          <w:sz w:val="24"/>
        </w:rPr>
        <w:t>aroe</w:t>
      </w:r>
      <w:r w:rsidRPr="002312E7">
        <w:rPr>
          <w:sz w:val="24"/>
          <w:vertAlign w:val="superscript"/>
        </w:rPr>
        <w:footnoteReference w:id="7"/>
      </w:r>
      <w:r w:rsidR="00404AEB" w:rsidRPr="002312E7">
        <w:rPr>
          <w:sz w:val="24"/>
        </w:rPr>
        <w:t xml:space="preserve"> ;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Mès ele to</w:t>
      </w:r>
      <w:r w:rsidR="007616B1">
        <w:rPr>
          <w:sz w:val="24"/>
        </w:rPr>
        <w:t>rn</w:t>
      </w:r>
      <w:r w:rsidRPr="002312E7">
        <w:rPr>
          <w:sz w:val="24"/>
        </w:rPr>
        <w:t>e en petit d</w:t>
      </w:r>
      <w:r w:rsidR="00404AEB" w:rsidRPr="002312E7">
        <w:rPr>
          <w:sz w:val="24"/>
        </w:rPr>
        <w:t>’</w:t>
      </w:r>
      <w:r w:rsidRPr="002312E7">
        <w:rPr>
          <w:sz w:val="24"/>
        </w:rPr>
        <w:t>eure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 xml:space="preserve">Que li ſerviz chiet en la boe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Et li ſervant li corent ſeure</w:t>
      </w:r>
      <w:r w:rsidR="00404AEB" w:rsidRPr="002312E7">
        <w:rPr>
          <w:sz w:val="24"/>
        </w:rPr>
        <w:t xml:space="preserve"> ;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Nus ne tent</w:t>
      </w:r>
      <w:r w:rsidRPr="002312E7">
        <w:rPr>
          <w:sz w:val="24"/>
          <w:vertAlign w:val="superscript"/>
        </w:rPr>
        <w:footnoteReference w:id="8"/>
      </w:r>
      <w:r w:rsidRPr="002312E7">
        <w:rPr>
          <w:sz w:val="24"/>
        </w:rPr>
        <w:t xml:space="preserve"> au lever la poe :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 xml:space="preserve">En cort terme a non </w:t>
      </w:r>
      <w:r w:rsidRPr="002312E7">
        <w:rPr>
          <w:i/>
          <w:iCs/>
          <w:sz w:val="24"/>
        </w:rPr>
        <w:t>Chantepleure</w:t>
      </w:r>
      <w:r w:rsidRPr="002312E7">
        <w:rPr>
          <w:i/>
          <w:iCs/>
          <w:sz w:val="24"/>
          <w:vertAlign w:val="superscript"/>
        </w:rPr>
        <w:footnoteReference w:id="9"/>
      </w:r>
      <w:r w:rsidRPr="002312E7">
        <w:rPr>
          <w:sz w:val="24"/>
        </w:rPr>
        <w:t>.</w:t>
      </w:r>
    </w:p>
    <w:p w:rsidR="005F5256" w:rsidRPr="002312E7" w:rsidRDefault="005F5256" w:rsidP="00DC4257">
      <w:pPr>
        <w:suppressLineNumbers/>
        <w:spacing w:after="0"/>
        <w:ind w:firstLine="284"/>
        <w:rPr>
          <w:sz w:val="24"/>
        </w:rPr>
      </w:pP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Toz fors déuſt un preudon vivre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Se mort éuſt ſans ne ſavoir</w:t>
      </w:r>
      <w:r w:rsidR="00404AEB" w:rsidRPr="002312E7">
        <w:rPr>
          <w:sz w:val="24"/>
        </w:rPr>
        <w:t xml:space="preserve"> ;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S</w:t>
      </w:r>
      <w:r w:rsidR="00404AEB" w:rsidRPr="002312E7">
        <w:rPr>
          <w:sz w:val="24"/>
        </w:rPr>
        <w:t>’</w:t>
      </w:r>
      <w:r w:rsidRPr="002312E7">
        <w:rPr>
          <w:sz w:val="24"/>
        </w:rPr>
        <w:t>il fuſt mors</w:t>
      </w:r>
      <w:r w:rsidR="00404AEB" w:rsidRPr="002312E7">
        <w:rPr>
          <w:sz w:val="24"/>
        </w:rPr>
        <w:t xml:space="preserve">, </w:t>
      </w:r>
      <w:r w:rsidRPr="002312E7">
        <w:rPr>
          <w:sz w:val="24"/>
        </w:rPr>
        <w:t>ſi déuſt revivre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Ice doit bien chaſcuns ſavoir.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Mès mort eſt plus fière que guivre</w:t>
      </w:r>
      <w:r w:rsidRPr="002312E7">
        <w:rPr>
          <w:sz w:val="24"/>
          <w:vertAlign w:val="superscript"/>
        </w:rPr>
        <w:footnoteReference w:id="10"/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Et ſi plaine de non-ſavoir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 xml:space="preserve">Que des bons le ſiècle délivre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Et aus mauvès leſt vie avoir.</w:t>
      </w:r>
    </w:p>
    <w:p w:rsidR="005F5256" w:rsidRPr="002312E7" w:rsidRDefault="005F5256" w:rsidP="00DC4257">
      <w:pPr>
        <w:suppressLineNumbers/>
        <w:spacing w:after="0"/>
        <w:ind w:firstLine="284"/>
        <w:rPr>
          <w:sz w:val="24"/>
        </w:rPr>
      </w:pP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Qui remire</w:t>
      </w:r>
      <w:r w:rsidRPr="002312E7">
        <w:rPr>
          <w:sz w:val="24"/>
          <w:vertAlign w:val="superscript"/>
        </w:rPr>
        <w:footnoteReference w:id="11"/>
      </w:r>
      <w:r w:rsidRPr="002312E7">
        <w:rPr>
          <w:sz w:val="24"/>
        </w:rPr>
        <w:t xml:space="preserve"> la bele chace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Que fère ſoliiez jadis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Lès voz braches</w:t>
      </w:r>
      <w:r w:rsidRPr="002312E7">
        <w:rPr>
          <w:sz w:val="24"/>
          <w:vertAlign w:val="superscript"/>
        </w:rPr>
        <w:footnoteReference w:id="12"/>
      </w:r>
      <w:r w:rsidRPr="002312E7">
        <w:rPr>
          <w:sz w:val="24"/>
        </w:rPr>
        <w:t xml:space="preserve"> entrer en trace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lastRenderedPageBreak/>
        <w:t>Çà .v. çà .vij. çà .ix. çà .x.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(N</w:t>
      </w:r>
      <w:r w:rsidR="00404AEB" w:rsidRPr="002312E7">
        <w:rPr>
          <w:sz w:val="24"/>
        </w:rPr>
        <w:t>’</w:t>
      </w:r>
      <w:r w:rsidRPr="002312E7">
        <w:rPr>
          <w:sz w:val="24"/>
        </w:rPr>
        <w:t>eſt nul qui li cuers mal n</w:t>
      </w:r>
      <w:r w:rsidR="00404AEB" w:rsidRPr="002312E7">
        <w:rPr>
          <w:sz w:val="24"/>
        </w:rPr>
        <w:t>’</w:t>
      </w:r>
      <w:r w:rsidRPr="002312E7">
        <w:rPr>
          <w:sz w:val="24"/>
        </w:rPr>
        <w:t>en ſace)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Ne por âme nul bien jadis :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Dieu pri que vous otroit ſa grâce</w:t>
      </w:r>
      <w:r w:rsidR="00404AEB" w:rsidRPr="002312E7">
        <w:rPr>
          <w:sz w:val="24"/>
        </w:rPr>
        <w:t xml:space="preserve">, </w:t>
      </w:r>
    </w:p>
    <w:p w:rsidR="005F5256" w:rsidRPr="002312E7" w:rsidRDefault="005F5256" w:rsidP="00DC4257">
      <w:pPr>
        <w:spacing w:after="0"/>
        <w:ind w:firstLine="284"/>
        <w:rPr>
          <w:sz w:val="24"/>
        </w:rPr>
      </w:pPr>
      <w:r w:rsidRPr="002312E7">
        <w:rPr>
          <w:sz w:val="24"/>
        </w:rPr>
        <w:t>Et doinſt à l</w:t>
      </w:r>
      <w:r w:rsidR="00404AEB" w:rsidRPr="002312E7">
        <w:rPr>
          <w:sz w:val="24"/>
        </w:rPr>
        <w:t>’</w:t>
      </w:r>
      <w:r w:rsidRPr="002312E7">
        <w:rPr>
          <w:sz w:val="24"/>
        </w:rPr>
        <w:t>âme paradis.</w:t>
      </w:r>
    </w:p>
    <w:p w:rsidR="005F5256" w:rsidRPr="002312E7" w:rsidRDefault="005F5256" w:rsidP="00DC4257">
      <w:pPr>
        <w:suppressLineNumbers/>
        <w:spacing w:after="0"/>
        <w:ind w:firstLine="284"/>
        <w:rPr>
          <w:sz w:val="24"/>
        </w:rPr>
      </w:pPr>
      <w:r w:rsidRPr="002312E7">
        <w:rPr>
          <w:sz w:val="24"/>
        </w:rPr>
        <w:tab/>
      </w:r>
      <w:r w:rsidRPr="002312E7">
        <w:rPr>
          <w:sz w:val="24"/>
        </w:rPr>
        <w:tab/>
      </w:r>
      <w:r w:rsidRPr="002312E7">
        <w:rPr>
          <w:sz w:val="24"/>
        </w:rPr>
        <w:tab/>
        <w:t>Amen.</w:t>
      </w:r>
    </w:p>
    <w:p w:rsidR="005F5256" w:rsidRPr="002312E7" w:rsidRDefault="005F5256" w:rsidP="00DC4257">
      <w:pPr>
        <w:suppressLineNumbers/>
        <w:spacing w:after="0"/>
        <w:ind w:firstLine="284"/>
        <w:rPr>
          <w:sz w:val="24"/>
        </w:rPr>
      </w:pPr>
    </w:p>
    <w:p w:rsidR="005F5256" w:rsidRPr="002312E7" w:rsidRDefault="005F5256" w:rsidP="00DC4257">
      <w:pPr>
        <w:suppressLineNumbers/>
        <w:spacing w:after="0"/>
        <w:ind w:firstLine="284"/>
        <w:rPr>
          <w:sz w:val="24"/>
        </w:rPr>
      </w:pPr>
      <w:r w:rsidRPr="002312E7">
        <w:rPr>
          <w:sz w:val="24"/>
        </w:rPr>
        <w:t>Explicit de Monseignor Anseau de l</w:t>
      </w:r>
      <w:r w:rsidR="00404AEB" w:rsidRPr="002312E7">
        <w:rPr>
          <w:sz w:val="24"/>
        </w:rPr>
        <w:t>’</w:t>
      </w:r>
      <w:r w:rsidRPr="002312E7">
        <w:rPr>
          <w:sz w:val="24"/>
        </w:rPr>
        <w:t>Isle.</w:t>
      </w:r>
    </w:p>
    <w:sectPr w:rsidR="005F5256" w:rsidRPr="002312E7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024" w:rsidRDefault="00B84024" w:rsidP="00803247">
      <w:pPr>
        <w:spacing w:after="0" w:line="240" w:lineRule="auto"/>
      </w:pPr>
      <w:r>
        <w:separator/>
      </w:r>
    </w:p>
  </w:endnote>
  <w:endnote w:type="continuationSeparator" w:id="1">
    <w:p w:rsidR="00B84024" w:rsidRDefault="00B84024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024" w:rsidRDefault="00B84024" w:rsidP="00803247">
      <w:pPr>
        <w:spacing w:after="0" w:line="240" w:lineRule="auto"/>
      </w:pPr>
      <w:r>
        <w:separator/>
      </w:r>
    </w:p>
  </w:footnote>
  <w:footnote w:type="continuationSeparator" w:id="1">
    <w:p w:rsidR="00B84024" w:rsidRDefault="00B84024" w:rsidP="00803247">
      <w:pPr>
        <w:spacing w:after="0" w:line="240" w:lineRule="auto"/>
      </w:pPr>
      <w:r>
        <w:continuationSeparator/>
      </w:r>
    </w:p>
  </w:footnote>
  <w:footnote w:id="2">
    <w:p w:rsidR="005F5256" w:rsidRPr="002312E7" w:rsidRDefault="005F5256" w:rsidP="00DC4257">
      <w:pPr>
        <w:pStyle w:val="Notedebasdepage"/>
        <w:ind w:firstLine="284"/>
        <w:jc w:val="both"/>
        <w:rPr>
          <w:sz w:val="22"/>
        </w:rPr>
      </w:pPr>
      <w:r w:rsidRPr="002312E7">
        <w:rPr>
          <w:rStyle w:val="Appelnotedebasdep"/>
          <w:sz w:val="22"/>
        </w:rPr>
        <w:footnoteRef/>
      </w:r>
      <w:r w:rsidRPr="002312E7">
        <w:rPr>
          <w:sz w:val="22"/>
        </w:rPr>
        <w:t xml:space="preserve"> Ancel IV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fils d</w:t>
      </w:r>
      <w:r w:rsidR="00404AEB" w:rsidRPr="002312E7">
        <w:rPr>
          <w:sz w:val="22"/>
        </w:rPr>
        <w:t>’</w:t>
      </w:r>
      <w:r w:rsidRPr="002312E7">
        <w:rPr>
          <w:sz w:val="22"/>
        </w:rPr>
        <w:t>Ancel III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seigneur de l</w:t>
      </w:r>
      <w:r w:rsidR="00404AEB" w:rsidRPr="002312E7">
        <w:rPr>
          <w:sz w:val="22"/>
        </w:rPr>
        <w:t>’</w:t>
      </w:r>
      <w:r w:rsidRPr="002312E7">
        <w:rPr>
          <w:sz w:val="22"/>
        </w:rPr>
        <w:t>Isle-Adam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illustre maison d</w:t>
      </w:r>
      <w:r w:rsidR="00404AEB" w:rsidRPr="002312E7">
        <w:rPr>
          <w:sz w:val="22"/>
        </w:rPr>
        <w:t>’</w:t>
      </w:r>
      <w:r w:rsidRPr="002312E7">
        <w:rPr>
          <w:sz w:val="22"/>
        </w:rPr>
        <w:t>où sortit plus tard le fameux grand</w:t>
      </w:r>
      <w:r w:rsidRPr="002312E7">
        <w:rPr>
          <w:sz w:val="22"/>
        </w:rPr>
        <w:softHyphen/>
      </w:r>
      <w:r w:rsidR="00182F69">
        <w:rPr>
          <w:sz w:val="22"/>
        </w:rPr>
        <w:t>-</w:t>
      </w:r>
      <w:r w:rsidRPr="002312E7">
        <w:rPr>
          <w:sz w:val="22"/>
        </w:rPr>
        <w:t>maître de Rhodes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et de Clémence de Pompone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sa seconde femme. Il mourut le 3</w:t>
      </w:r>
      <w:r w:rsidR="00182F69">
        <w:rPr>
          <w:sz w:val="22"/>
        </w:rPr>
        <w:t>0</w:t>
      </w:r>
      <w:r w:rsidRPr="002312E7">
        <w:rPr>
          <w:sz w:val="22"/>
        </w:rPr>
        <w:t xml:space="preserve"> août 1285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en Aragon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où il avait accompagné Philippe-le-Hardi.</w:t>
      </w:r>
    </w:p>
    <w:p w:rsidR="005F5256" w:rsidRPr="002312E7" w:rsidRDefault="005F5256" w:rsidP="00DC4257">
      <w:pPr>
        <w:pStyle w:val="Notedebasdepage"/>
        <w:ind w:firstLine="284"/>
        <w:jc w:val="both"/>
        <w:rPr>
          <w:sz w:val="22"/>
        </w:rPr>
      </w:pPr>
      <w:r w:rsidRPr="002312E7">
        <w:rPr>
          <w:sz w:val="22"/>
        </w:rPr>
        <w:t>M. Paris propose une autre version</w:t>
      </w:r>
      <w:r w:rsidR="00DC4257">
        <w:rPr>
          <w:sz w:val="22"/>
        </w:rPr>
        <w:t> ;</w:t>
      </w:r>
      <w:r w:rsidR="00404AEB" w:rsidRPr="002312E7">
        <w:rPr>
          <w:sz w:val="22"/>
        </w:rPr>
        <w:t xml:space="preserve"> </w:t>
      </w:r>
      <w:r w:rsidRPr="002312E7">
        <w:rPr>
          <w:sz w:val="22"/>
        </w:rPr>
        <w:t>la voici</w:t>
      </w:r>
      <w:r w:rsidR="00DC4257">
        <w:rPr>
          <w:sz w:val="22"/>
        </w:rPr>
        <w:t> :</w:t>
      </w:r>
      <w:r w:rsidRPr="002312E7">
        <w:rPr>
          <w:sz w:val="22"/>
        </w:rPr>
        <w:t xml:space="preserve"> « Nous croyons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dit-il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que Rutebeuf rappelle ici la mort d</w:t>
      </w:r>
      <w:r w:rsidR="00404AEB" w:rsidRPr="002312E7">
        <w:rPr>
          <w:sz w:val="22"/>
        </w:rPr>
        <w:t>’</w:t>
      </w:r>
      <w:r w:rsidRPr="002312E7">
        <w:rPr>
          <w:sz w:val="22"/>
        </w:rPr>
        <w:t>Ansel III. On n</w:t>
      </w:r>
      <w:r w:rsidR="00404AEB" w:rsidRPr="002312E7">
        <w:rPr>
          <w:sz w:val="22"/>
        </w:rPr>
        <w:t>’</w:t>
      </w:r>
      <w:r w:rsidRPr="002312E7">
        <w:rPr>
          <w:sz w:val="22"/>
        </w:rPr>
        <w:t>en sait pas la date précise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mais si le poëte avait voulu déplorer la destinée du fils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il aurait parlé de la guerre de Catalogne et de la valeur de celui qu</w:t>
      </w:r>
      <w:r w:rsidR="00404AEB" w:rsidRPr="002312E7">
        <w:rPr>
          <w:sz w:val="22"/>
        </w:rPr>
        <w:t>’</w:t>
      </w:r>
      <w:r w:rsidRPr="002312E7">
        <w:rPr>
          <w:sz w:val="22"/>
        </w:rPr>
        <w:t>on avait vu tomber sous les coups des Espagnols. Loin de cela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il ne s</w:t>
      </w:r>
      <w:r w:rsidR="00404AEB" w:rsidRPr="002312E7">
        <w:rPr>
          <w:sz w:val="22"/>
        </w:rPr>
        <w:t>’</w:t>
      </w:r>
      <w:r w:rsidRPr="002312E7">
        <w:rPr>
          <w:sz w:val="22"/>
        </w:rPr>
        <w:t>agit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 xml:space="preserve">dans la </w:t>
      </w:r>
      <w:r w:rsidRPr="002312E7">
        <w:rPr>
          <w:i/>
          <w:iCs/>
          <w:sz w:val="22"/>
        </w:rPr>
        <w:t>Complainte</w:t>
      </w:r>
      <w:r w:rsidR="00404AEB" w:rsidRPr="002312E7">
        <w:rPr>
          <w:iCs/>
          <w:sz w:val="22"/>
        </w:rPr>
        <w:t xml:space="preserve">, </w:t>
      </w:r>
      <w:r w:rsidRPr="002312E7">
        <w:rPr>
          <w:sz w:val="22"/>
        </w:rPr>
        <w:t>que de chasses et de vertus domestiques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etc. »</w:t>
      </w:r>
    </w:p>
    <w:p w:rsidR="005F5256" w:rsidRPr="002312E7" w:rsidRDefault="005F5256" w:rsidP="00DC4257">
      <w:pPr>
        <w:pStyle w:val="Notedebasdepage"/>
        <w:ind w:firstLine="284"/>
        <w:jc w:val="both"/>
        <w:rPr>
          <w:sz w:val="22"/>
        </w:rPr>
      </w:pPr>
      <w:r w:rsidRPr="002312E7">
        <w:rPr>
          <w:sz w:val="22"/>
        </w:rPr>
        <w:t>N</w:t>
      </w:r>
      <w:r w:rsidR="00404AEB" w:rsidRPr="002312E7">
        <w:rPr>
          <w:sz w:val="22"/>
        </w:rPr>
        <w:t>’</w:t>
      </w:r>
      <w:r w:rsidRPr="002312E7">
        <w:rPr>
          <w:sz w:val="22"/>
        </w:rPr>
        <w:t>en déplaise à mon savant ami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ce sont là des in</w:t>
      </w:r>
      <w:r w:rsidRPr="002312E7">
        <w:rPr>
          <w:sz w:val="22"/>
        </w:rPr>
        <w:softHyphen/>
        <w:t>ductions plutôt que des preuves positives. Toutefois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il y aurait avantage pour cette pièce à être reportée à Ansel III</w:t>
      </w:r>
      <w:r w:rsidR="00DC4257">
        <w:rPr>
          <w:sz w:val="22"/>
        </w:rPr>
        <w:t> :</w:t>
      </w:r>
      <w:r w:rsidRPr="002312E7">
        <w:rPr>
          <w:sz w:val="22"/>
        </w:rPr>
        <w:t xml:space="preserve"> elle deviendrait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 xml:space="preserve">dans </w:t>
      </w:r>
      <w:r w:rsidRPr="002312E7">
        <w:rPr>
          <w:iCs/>
          <w:sz w:val="22"/>
        </w:rPr>
        <w:t xml:space="preserve">ce </w:t>
      </w:r>
      <w:r w:rsidRPr="002312E7">
        <w:rPr>
          <w:sz w:val="22"/>
        </w:rPr>
        <w:t>cas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la plus an</w:t>
      </w:r>
      <w:r w:rsidRPr="002312E7">
        <w:rPr>
          <w:sz w:val="22"/>
        </w:rPr>
        <w:softHyphen/>
        <w:t>cienne composition de Rutebeuf.</w:t>
      </w:r>
    </w:p>
  </w:footnote>
  <w:footnote w:id="3">
    <w:p w:rsidR="005F5256" w:rsidRPr="002312E7" w:rsidRDefault="005F5256" w:rsidP="00DC4257">
      <w:pPr>
        <w:pStyle w:val="Notedebasdepage"/>
        <w:ind w:firstLine="284"/>
        <w:jc w:val="both"/>
        <w:rPr>
          <w:iCs/>
          <w:sz w:val="22"/>
        </w:rPr>
      </w:pPr>
      <w:r w:rsidRPr="002312E7">
        <w:rPr>
          <w:rStyle w:val="Appelnotedebasdep"/>
          <w:sz w:val="22"/>
        </w:rPr>
        <w:footnoteRef/>
      </w:r>
      <w:r w:rsidRPr="002312E7">
        <w:rPr>
          <w:sz w:val="22"/>
        </w:rPr>
        <w:t xml:space="preserve"> </w:t>
      </w:r>
      <w:r w:rsidRPr="002312E7">
        <w:rPr>
          <w:i/>
          <w:iCs/>
          <w:sz w:val="22"/>
        </w:rPr>
        <w:t>Iriez</w:t>
      </w:r>
      <w:r w:rsidR="00404AEB" w:rsidRPr="002312E7">
        <w:rPr>
          <w:iCs/>
          <w:sz w:val="22"/>
        </w:rPr>
        <w:t xml:space="preserve">, </w:t>
      </w:r>
      <w:r w:rsidRPr="002312E7">
        <w:rPr>
          <w:sz w:val="22"/>
        </w:rPr>
        <w:t>en colère</w:t>
      </w:r>
      <w:r w:rsidR="00DC4257">
        <w:rPr>
          <w:sz w:val="22"/>
        </w:rPr>
        <w:t> ;</w:t>
      </w:r>
      <w:r w:rsidR="00404AEB" w:rsidRPr="002312E7">
        <w:rPr>
          <w:sz w:val="22"/>
        </w:rPr>
        <w:t xml:space="preserve"> </w:t>
      </w:r>
      <w:r w:rsidRPr="002312E7">
        <w:rPr>
          <w:sz w:val="22"/>
        </w:rPr>
        <w:t xml:space="preserve">de </w:t>
      </w:r>
      <w:r w:rsidRPr="002312E7">
        <w:rPr>
          <w:i/>
          <w:iCs/>
          <w:sz w:val="22"/>
        </w:rPr>
        <w:t>ira</w:t>
      </w:r>
      <w:r w:rsidRPr="002312E7">
        <w:rPr>
          <w:iCs/>
          <w:sz w:val="22"/>
        </w:rPr>
        <w:t xml:space="preserve">. </w:t>
      </w:r>
    </w:p>
  </w:footnote>
  <w:footnote w:id="4">
    <w:p w:rsidR="005F5256" w:rsidRPr="002312E7" w:rsidRDefault="005F5256" w:rsidP="00DC4257">
      <w:pPr>
        <w:pStyle w:val="Notedebasdepage"/>
        <w:ind w:firstLine="284"/>
        <w:jc w:val="both"/>
        <w:rPr>
          <w:iCs/>
          <w:sz w:val="22"/>
        </w:rPr>
      </w:pPr>
      <w:r w:rsidRPr="002312E7">
        <w:rPr>
          <w:rStyle w:val="Appelnotedebasdep"/>
          <w:sz w:val="22"/>
        </w:rPr>
        <w:footnoteRef/>
      </w:r>
      <w:r w:rsidRPr="002312E7">
        <w:rPr>
          <w:sz w:val="22"/>
        </w:rPr>
        <w:t xml:space="preserve"> Ms. 7633. </w:t>
      </w:r>
      <w:r w:rsidR="00182F69" w:rsidRPr="00182F69">
        <w:rPr>
          <w:smallCaps/>
          <w:sz w:val="22"/>
        </w:rPr>
        <w:t>Var</w:t>
      </w:r>
      <w:r w:rsidRPr="002312E7">
        <w:rPr>
          <w:sz w:val="22"/>
        </w:rPr>
        <w:t>. Que Vaumondois à geteir l</w:t>
      </w:r>
      <w:r w:rsidR="00404AEB" w:rsidRPr="002312E7">
        <w:rPr>
          <w:sz w:val="22"/>
        </w:rPr>
        <w:t>’</w:t>
      </w:r>
      <w:r w:rsidRPr="002312E7">
        <w:rPr>
          <w:sz w:val="22"/>
        </w:rPr>
        <w:t>or</w:t>
      </w:r>
      <w:r w:rsidRPr="002312E7">
        <w:rPr>
          <w:sz w:val="22"/>
        </w:rPr>
        <w:softHyphen/>
        <w:t xml:space="preserve">dre. — </w:t>
      </w:r>
      <w:r w:rsidRPr="002312E7">
        <w:rPr>
          <w:i/>
          <w:iCs/>
          <w:sz w:val="22"/>
        </w:rPr>
        <w:t xml:space="preserve">Vaumondois </w:t>
      </w:r>
      <w:r w:rsidRPr="002312E7">
        <w:rPr>
          <w:sz w:val="22"/>
        </w:rPr>
        <w:t>est le nom d</w:t>
      </w:r>
      <w:r w:rsidR="00404AEB" w:rsidRPr="002312E7">
        <w:rPr>
          <w:sz w:val="22"/>
        </w:rPr>
        <w:t>’</w:t>
      </w:r>
      <w:r w:rsidRPr="002312E7">
        <w:rPr>
          <w:sz w:val="22"/>
        </w:rPr>
        <w:t>une terre que pos</w:t>
      </w:r>
      <w:r w:rsidRPr="002312E7">
        <w:rPr>
          <w:sz w:val="22"/>
        </w:rPr>
        <w:softHyphen/>
        <w:t>sédaient les seigneurs de l</w:t>
      </w:r>
      <w:r w:rsidR="00404AEB" w:rsidRPr="002312E7">
        <w:rPr>
          <w:sz w:val="22"/>
        </w:rPr>
        <w:t>’</w:t>
      </w:r>
      <w:r w:rsidRPr="002312E7">
        <w:rPr>
          <w:sz w:val="22"/>
        </w:rPr>
        <w:t>Isle-Adam. Ils s</w:t>
      </w:r>
      <w:r w:rsidR="00404AEB" w:rsidRPr="002312E7">
        <w:rPr>
          <w:sz w:val="22"/>
        </w:rPr>
        <w:t>’</w:t>
      </w:r>
      <w:r w:rsidRPr="002312E7">
        <w:rPr>
          <w:sz w:val="22"/>
        </w:rPr>
        <w:t xml:space="preserve">intitulaient presque toujours </w:t>
      </w:r>
      <w:r w:rsidRPr="002312E7">
        <w:rPr>
          <w:i/>
          <w:iCs/>
          <w:sz w:val="22"/>
        </w:rPr>
        <w:t>Seigneurs de l</w:t>
      </w:r>
      <w:r w:rsidR="00404AEB" w:rsidRPr="002312E7">
        <w:rPr>
          <w:i/>
          <w:iCs/>
          <w:sz w:val="22"/>
        </w:rPr>
        <w:t>’</w:t>
      </w:r>
      <w:r w:rsidRPr="002312E7">
        <w:rPr>
          <w:i/>
          <w:iCs/>
          <w:sz w:val="22"/>
        </w:rPr>
        <w:t>Isle-Adam</w:t>
      </w:r>
      <w:r w:rsidR="00DC4257" w:rsidRPr="00DC4257">
        <w:rPr>
          <w:iCs/>
          <w:sz w:val="22"/>
        </w:rPr>
        <w:t>,</w:t>
      </w:r>
      <w:r w:rsidR="00404AEB" w:rsidRPr="002312E7">
        <w:rPr>
          <w:i/>
          <w:iCs/>
          <w:sz w:val="22"/>
        </w:rPr>
        <w:t xml:space="preserve"> </w:t>
      </w:r>
      <w:r w:rsidRPr="002312E7">
        <w:rPr>
          <w:i/>
          <w:iCs/>
          <w:sz w:val="22"/>
        </w:rPr>
        <w:t>Maci et Valmondois</w:t>
      </w:r>
      <w:r w:rsidRPr="002312E7">
        <w:rPr>
          <w:iCs/>
          <w:sz w:val="22"/>
        </w:rPr>
        <w:t xml:space="preserve">. </w:t>
      </w:r>
    </w:p>
  </w:footnote>
  <w:footnote w:id="5">
    <w:p w:rsidR="005F5256" w:rsidRPr="002312E7" w:rsidRDefault="005F5256" w:rsidP="00DC4257">
      <w:pPr>
        <w:pStyle w:val="Notedebasdepage"/>
        <w:ind w:firstLine="284"/>
        <w:jc w:val="both"/>
        <w:rPr>
          <w:sz w:val="22"/>
        </w:rPr>
      </w:pPr>
      <w:r w:rsidRPr="002312E7">
        <w:rPr>
          <w:rStyle w:val="Appelnotedebasdep"/>
          <w:sz w:val="22"/>
        </w:rPr>
        <w:footnoteRef/>
      </w:r>
      <w:r w:rsidRPr="002312E7">
        <w:rPr>
          <w:sz w:val="22"/>
        </w:rPr>
        <w:t xml:space="preserve"> </w:t>
      </w:r>
      <w:r w:rsidRPr="002312E7">
        <w:rPr>
          <w:i/>
          <w:iCs/>
          <w:sz w:val="22"/>
        </w:rPr>
        <w:t>Eſponde</w:t>
      </w:r>
      <w:r w:rsidR="00404AEB" w:rsidRPr="002312E7">
        <w:rPr>
          <w:iCs/>
          <w:sz w:val="22"/>
        </w:rPr>
        <w:t xml:space="preserve">, </w:t>
      </w:r>
      <w:r w:rsidRPr="002312E7">
        <w:rPr>
          <w:sz w:val="22"/>
        </w:rPr>
        <w:t>digue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défense.</w:t>
      </w:r>
    </w:p>
  </w:footnote>
  <w:footnote w:id="6">
    <w:p w:rsidR="005F5256" w:rsidRPr="002312E7" w:rsidRDefault="005F5256" w:rsidP="00DC4257">
      <w:pPr>
        <w:pStyle w:val="Notedebasdepage"/>
        <w:ind w:firstLine="284"/>
        <w:jc w:val="both"/>
        <w:rPr>
          <w:iCs/>
          <w:sz w:val="22"/>
        </w:rPr>
      </w:pPr>
      <w:r w:rsidRPr="002312E7">
        <w:rPr>
          <w:rStyle w:val="Appelnotedebasdep"/>
          <w:sz w:val="22"/>
        </w:rPr>
        <w:footnoteRef/>
      </w:r>
      <w:r w:rsidRPr="002312E7">
        <w:rPr>
          <w:sz w:val="22"/>
        </w:rPr>
        <w:t xml:space="preserve"> </w:t>
      </w:r>
      <w:r w:rsidRPr="002312E7">
        <w:rPr>
          <w:i/>
          <w:iCs/>
          <w:sz w:val="22"/>
        </w:rPr>
        <w:t xml:space="preserve">En ſon </w:t>
      </w:r>
      <w:r w:rsidRPr="002312E7">
        <w:rPr>
          <w:sz w:val="22"/>
        </w:rPr>
        <w:t xml:space="preserve">pour </w:t>
      </w:r>
      <w:r w:rsidRPr="002312E7">
        <w:rPr>
          <w:i/>
          <w:iCs/>
          <w:sz w:val="22"/>
        </w:rPr>
        <w:t xml:space="preserve">en dessous. — </w:t>
      </w:r>
      <w:r w:rsidRPr="002312E7">
        <w:rPr>
          <w:sz w:val="22"/>
        </w:rPr>
        <w:t>Cette strophe man</w:t>
      </w:r>
      <w:r w:rsidRPr="002312E7">
        <w:rPr>
          <w:sz w:val="22"/>
        </w:rPr>
        <w:softHyphen/>
        <w:t>que au Ms. 7615. — Voyez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>comme rapprochement d</w:t>
      </w:r>
      <w:r w:rsidR="00404AEB" w:rsidRPr="002312E7">
        <w:rPr>
          <w:sz w:val="22"/>
        </w:rPr>
        <w:t>’</w:t>
      </w:r>
      <w:r w:rsidRPr="002312E7">
        <w:rPr>
          <w:sz w:val="22"/>
        </w:rPr>
        <w:t>idées sur le même sujet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 xml:space="preserve">pages 177 et suivantes de mon recueil des </w:t>
      </w:r>
      <w:r w:rsidRPr="002312E7">
        <w:rPr>
          <w:i/>
          <w:iCs/>
          <w:sz w:val="22"/>
        </w:rPr>
        <w:t>Jongleurs et Trouvères</w:t>
      </w:r>
      <w:r w:rsidR="00404AEB" w:rsidRPr="002312E7">
        <w:rPr>
          <w:iCs/>
          <w:sz w:val="22"/>
        </w:rPr>
        <w:t xml:space="preserve">, </w:t>
      </w:r>
      <w:r w:rsidRPr="002312E7">
        <w:rPr>
          <w:sz w:val="22"/>
        </w:rPr>
        <w:t xml:space="preserve">la petite pièce intitulée </w:t>
      </w:r>
      <w:r w:rsidRPr="002312E7">
        <w:rPr>
          <w:i/>
          <w:iCs/>
          <w:sz w:val="22"/>
        </w:rPr>
        <w:t>la Roe de fortune</w:t>
      </w:r>
      <w:r w:rsidRPr="002312E7">
        <w:rPr>
          <w:iCs/>
          <w:sz w:val="22"/>
        </w:rPr>
        <w:t xml:space="preserve">. </w:t>
      </w:r>
    </w:p>
  </w:footnote>
  <w:footnote w:id="7">
    <w:p w:rsidR="005F5256" w:rsidRPr="002312E7" w:rsidRDefault="005F5256" w:rsidP="00DC4257">
      <w:pPr>
        <w:pStyle w:val="Notedebasdepage"/>
        <w:ind w:firstLine="284"/>
        <w:jc w:val="both"/>
        <w:rPr>
          <w:sz w:val="22"/>
        </w:rPr>
      </w:pPr>
      <w:r w:rsidRPr="002312E7">
        <w:rPr>
          <w:rStyle w:val="Appelnotedebasdep"/>
          <w:sz w:val="22"/>
        </w:rPr>
        <w:footnoteRef/>
      </w:r>
      <w:r w:rsidRPr="002312E7">
        <w:rPr>
          <w:sz w:val="22"/>
        </w:rPr>
        <w:t xml:space="preserve"> Ms. 7633. VAR. l</w:t>
      </w:r>
      <w:r w:rsidR="00404AEB" w:rsidRPr="002312E7">
        <w:rPr>
          <w:sz w:val="22"/>
        </w:rPr>
        <w:t>’</w:t>
      </w:r>
      <w:r w:rsidRPr="002312E7">
        <w:rPr>
          <w:sz w:val="22"/>
        </w:rPr>
        <w:t>aore.</w:t>
      </w:r>
    </w:p>
  </w:footnote>
  <w:footnote w:id="8">
    <w:p w:rsidR="005F5256" w:rsidRPr="002312E7" w:rsidRDefault="005F5256" w:rsidP="00DC4257">
      <w:pPr>
        <w:pStyle w:val="Notedebasdepage"/>
        <w:ind w:firstLine="284"/>
        <w:jc w:val="both"/>
        <w:rPr>
          <w:sz w:val="22"/>
        </w:rPr>
      </w:pPr>
      <w:r w:rsidRPr="002312E7">
        <w:rPr>
          <w:rStyle w:val="Appelnotedebasdep"/>
          <w:sz w:val="22"/>
        </w:rPr>
        <w:footnoteRef/>
      </w:r>
      <w:r w:rsidRPr="002312E7">
        <w:rPr>
          <w:sz w:val="22"/>
        </w:rPr>
        <w:t xml:space="preserve"> Ms. 7633. VAR. n</w:t>
      </w:r>
      <w:r w:rsidR="00404AEB" w:rsidRPr="002312E7">
        <w:rPr>
          <w:sz w:val="22"/>
        </w:rPr>
        <w:t>’</w:t>
      </w:r>
      <w:r w:rsidRPr="002312E7">
        <w:rPr>
          <w:sz w:val="22"/>
        </w:rPr>
        <w:t>atent.</w:t>
      </w:r>
    </w:p>
  </w:footnote>
  <w:footnote w:id="9">
    <w:p w:rsidR="005F5256" w:rsidRPr="002312E7" w:rsidRDefault="005F5256" w:rsidP="00DC4257">
      <w:pPr>
        <w:pStyle w:val="Notedebasdepage"/>
        <w:ind w:firstLine="284"/>
        <w:jc w:val="both"/>
        <w:rPr>
          <w:sz w:val="22"/>
        </w:rPr>
      </w:pPr>
      <w:r w:rsidRPr="002312E7">
        <w:rPr>
          <w:rStyle w:val="Appelnotedebasdep"/>
          <w:sz w:val="22"/>
        </w:rPr>
        <w:footnoteRef/>
      </w:r>
      <w:r w:rsidRPr="002312E7">
        <w:rPr>
          <w:sz w:val="22"/>
        </w:rPr>
        <w:t xml:space="preserve"> </w:t>
      </w:r>
      <w:r w:rsidRPr="002312E7">
        <w:rPr>
          <w:i/>
          <w:iCs/>
          <w:sz w:val="22"/>
        </w:rPr>
        <w:t>Chantepleure</w:t>
      </w:r>
      <w:r w:rsidR="00DC4257" w:rsidRPr="00DC4257">
        <w:rPr>
          <w:iCs/>
          <w:sz w:val="22"/>
        </w:rPr>
        <w:t>,</w:t>
      </w:r>
      <w:r w:rsidR="00404AEB" w:rsidRPr="002312E7">
        <w:rPr>
          <w:i/>
          <w:iCs/>
          <w:sz w:val="22"/>
        </w:rPr>
        <w:t xml:space="preserve"> </w:t>
      </w:r>
      <w:r w:rsidRPr="002312E7">
        <w:rPr>
          <w:sz w:val="22"/>
        </w:rPr>
        <w:t>qui pleure après avoir chanté. En voici l</w:t>
      </w:r>
      <w:r w:rsidR="00404AEB" w:rsidRPr="002312E7">
        <w:rPr>
          <w:sz w:val="22"/>
        </w:rPr>
        <w:t>’</w:t>
      </w:r>
      <w:r w:rsidRPr="002312E7">
        <w:rPr>
          <w:sz w:val="22"/>
        </w:rPr>
        <w:t>explication par l</w:t>
      </w:r>
      <w:r w:rsidR="00404AEB" w:rsidRPr="002312E7">
        <w:rPr>
          <w:sz w:val="22"/>
        </w:rPr>
        <w:t>’</w:t>
      </w:r>
      <w:r w:rsidRPr="002312E7">
        <w:rPr>
          <w:sz w:val="22"/>
        </w:rPr>
        <w:t>auteur d</w:t>
      </w:r>
      <w:r w:rsidR="00404AEB" w:rsidRPr="002312E7">
        <w:rPr>
          <w:sz w:val="22"/>
        </w:rPr>
        <w:t>’</w:t>
      </w:r>
      <w:r w:rsidRPr="002312E7">
        <w:rPr>
          <w:sz w:val="22"/>
        </w:rPr>
        <w:t>un poëme que j</w:t>
      </w:r>
      <w:r w:rsidR="00404AEB" w:rsidRPr="002312E7">
        <w:rPr>
          <w:sz w:val="22"/>
        </w:rPr>
        <w:t>’</w:t>
      </w:r>
      <w:r w:rsidRPr="002312E7">
        <w:rPr>
          <w:sz w:val="22"/>
        </w:rPr>
        <w:t>ai publié</w:t>
      </w:r>
      <w:r w:rsidR="00DC4257">
        <w:rPr>
          <w:sz w:val="22"/>
        </w:rPr>
        <w:t> :</w:t>
      </w:r>
    </w:p>
    <w:p w:rsidR="005F5256" w:rsidRPr="002312E7" w:rsidRDefault="00DC4257" w:rsidP="00DC4257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F5256" w:rsidRPr="002312E7">
        <w:rPr>
          <w:sz w:val="22"/>
        </w:rPr>
        <w:t>Et de la pleure chante savez que fénéſie</w:t>
      </w:r>
      <w:r w:rsidR="00404AEB" w:rsidRPr="002312E7">
        <w:rPr>
          <w:sz w:val="22"/>
        </w:rPr>
        <w:t xml:space="preserve">, </w:t>
      </w:r>
    </w:p>
    <w:p w:rsidR="005F5256" w:rsidRPr="002312E7" w:rsidRDefault="00DC4257" w:rsidP="00DC4257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F5256" w:rsidRPr="002312E7">
        <w:rPr>
          <w:sz w:val="22"/>
        </w:rPr>
        <w:t>Qui pleure ſes péchiez &amp; vers Dieu ſ</w:t>
      </w:r>
      <w:r w:rsidR="00404AEB" w:rsidRPr="002312E7">
        <w:rPr>
          <w:sz w:val="22"/>
        </w:rPr>
        <w:t>’</w:t>
      </w:r>
      <w:r w:rsidR="005F5256" w:rsidRPr="002312E7">
        <w:rPr>
          <w:sz w:val="22"/>
        </w:rPr>
        <w:t xml:space="preserve">umélie. </w:t>
      </w:r>
    </w:p>
    <w:p w:rsidR="005F5256" w:rsidRPr="002312E7" w:rsidRDefault="00DC4257" w:rsidP="00DC4257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F5256" w:rsidRPr="002312E7">
        <w:rPr>
          <w:sz w:val="22"/>
        </w:rPr>
        <w:t>L</w:t>
      </w:r>
      <w:r w:rsidR="00404AEB" w:rsidRPr="002312E7">
        <w:rPr>
          <w:sz w:val="22"/>
        </w:rPr>
        <w:t>’</w:t>
      </w:r>
      <w:r w:rsidR="005F5256" w:rsidRPr="002312E7">
        <w:rPr>
          <w:sz w:val="22"/>
        </w:rPr>
        <w:t xml:space="preserve">âme a le guerredon quant la char eſt porrie. </w:t>
      </w:r>
    </w:p>
    <w:p w:rsidR="005F5256" w:rsidRPr="002312E7" w:rsidRDefault="00DC4257" w:rsidP="00DC4257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F5256" w:rsidRPr="002312E7">
        <w:rPr>
          <w:sz w:val="22"/>
        </w:rPr>
        <w:t>Lors ne ſe puet tenir qu</w:t>
      </w:r>
      <w:r w:rsidR="00404AEB" w:rsidRPr="002312E7">
        <w:rPr>
          <w:sz w:val="22"/>
        </w:rPr>
        <w:t>’</w:t>
      </w:r>
      <w:r w:rsidR="005F5256" w:rsidRPr="002312E7">
        <w:rPr>
          <w:sz w:val="22"/>
        </w:rPr>
        <w:t>ele ne chante &amp; rie.</w:t>
      </w:r>
    </w:p>
  </w:footnote>
  <w:footnote w:id="10">
    <w:p w:rsidR="005F5256" w:rsidRPr="002312E7" w:rsidRDefault="005F5256" w:rsidP="00DC4257">
      <w:pPr>
        <w:pStyle w:val="Notedebasdepage"/>
        <w:ind w:firstLine="284"/>
        <w:jc w:val="both"/>
        <w:rPr>
          <w:sz w:val="22"/>
        </w:rPr>
      </w:pPr>
      <w:r w:rsidRPr="002312E7">
        <w:rPr>
          <w:rStyle w:val="Appelnotedebasdep"/>
          <w:sz w:val="22"/>
        </w:rPr>
        <w:footnoteRef/>
      </w:r>
      <w:r w:rsidRPr="002312E7">
        <w:rPr>
          <w:sz w:val="22"/>
        </w:rPr>
        <w:t xml:space="preserve"> Ms. 7633. </w:t>
      </w:r>
      <w:r w:rsidRPr="002312E7">
        <w:rPr>
          <w:smallCaps/>
          <w:sz w:val="22"/>
        </w:rPr>
        <w:t>Var</w:t>
      </w:r>
      <w:r w:rsidRPr="002312E7">
        <w:rPr>
          <w:sz w:val="22"/>
        </w:rPr>
        <w:t>. vuiyvre.</w:t>
      </w:r>
    </w:p>
  </w:footnote>
  <w:footnote w:id="11">
    <w:p w:rsidR="005F5256" w:rsidRPr="002312E7" w:rsidRDefault="005F5256" w:rsidP="00DC4257">
      <w:pPr>
        <w:pStyle w:val="Notedebasdepage"/>
        <w:ind w:firstLine="284"/>
        <w:jc w:val="both"/>
        <w:rPr>
          <w:sz w:val="22"/>
        </w:rPr>
      </w:pPr>
      <w:r w:rsidRPr="002312E7">
        <w:rPr>
          <w:rStyle w:val="Appelnotedebasdep"/>
          <w:sz w:val="22"/>
        </w:rPr>
        <w:footnoteRef/>
      </w:r>
      <w:r w:rsidRPr="002312E7">
        <w:rPr>
          <w:sz w:val="22"/>
        </w:rPr>
        <w:t xml:space="preserve"> Mss. 7633</w:t>
      </w:r>
      <w:r w:rsidR="00404AEB" w:rsidRPr="002312E7">
        <w:rPr>
          <w:sz w:val="22"/>
        </w:rPr>
        <w:t xml:space="preserve">, </w:t>
      </w:r>
      <w:r w:rsidRPr="002312E7">
        <w:rPr>
          <w:sz w:val="22"/>
        </w:rPr>
        <w:t xml:space="preserve">7615. </w:t>
      </w:r>
      <w:r w:rsidRPr="002312E7">
        <w:rPr>
          <w:smallCaps/>
          <w:sz w:val="22"/>
        </w:rPr>
        <w:t>Var</w:t>
      </w:r>
      <w:r w:rsidRPr="002312E7">
        <w:rPr>
          <w:sz w:val="22"/>
        </w:rPr>
        <w:t>. remembre.</w:t>
      </w:r>
    </w:p>
  </w:footnote>
  <w:footnote w:id="12">
    <w:p w:rsidR="005F5256" w:rsidRPr="002312E7" w:rsidRDefault="005F5256" w:rsidP="00DC4257">
      <w:pPr>
        <w:pStyle w:val="Notedebasdepage"/>
        <w:ind w:firstLine="284"/>
        <w:jc w:val="both"/>
        <w:rPr>
          <w:sz w:val="22"/>
        </w:rPr>
      </w:pPr>
      <w:r w:rsidRPr="002312E7">
        <w:rPr>
          <w:rStyle w:val="Appelnotedebasdep"/>
          <w:sz w:val="22"/>
        </w:rPr>
        <w:footnoteRef/>
      </w:r>
      <w:r w:rsidRPr="002312E7">
        <w:rPr>
          <w:sz w:val="22"/>
        </w:rPr>
        <w:t xml:space="preserve"> Les </w:t>
      </w:r>
      <w:r w:rsidRPr="002312E7">
        <w:rPr>
          <w:i/>
          <w:iCs/>
          <w:sz w:val="22"/>
        </w:rPr>
        <w:t>braches</w:t>
      </w:r>
      <w:r w:rsidR="00DC4257" w:rsidRPr="00DC4257">
        <w:rPr>
          <w:iCs/>
          <w:sz w:val="22"/>
        </w:rPr>
        <w:t>,</w:t>
      </w:r>
      <w:r w:rsidR="00404AEB" w:rsidRPr="002312E7">
        <w:rPr>
          <w:i/>
          <w:iCs/>
          <w:sz w:val="22"/>
        </w:rPr>
        <w:t xml:space="preserve"> </w:t>
      </w:r>
      <w:r w:rsidRPr="002312E7">
        <w:rPr>
          <w:i/>
          <w:iCs/>
          <w:sz w:val="22"/>
        </w:rPr>
        <w:t xml:space="preserve">brachets </w:t>
      </w:r>
      <w:r w:rsidRPr="002312E7">
        <w:rPr>
          <w:sz w:val="22"/>
        </w:rPr>
        <w:t xml:space="preserve">ou </w:t>
      </w:r>
      <w:r w:rsidRPr="002312E7">
        <w:rPr>
          <w:i/>
          <w:iCs/>
          <w:sz w:val="22"/>
        </w:rPr>
        <w:t>boichez</w:t>
      </w:r>
      <w:r w:rsidR="00404AEB" w:rsidRPr="002312E7">
        <w:rPr>
          <w:iCs/>
          <w:sz w:val="22"/>
        </w:rPr>
        <w:t xml:space="preserve">, </w:t>
      </w:r>
      <w:r w:rsidRPr="002312E7">
        <w:rPr>
          <w:sz w:val="22"/>
        </w:rPr>
        <w:t>espèce de chiens d</w:t>
      </w:r>
      <w:r w:rsidR="00404AEB" w:rsidRPr="002312E7">
        <w:rPr>
          <w:sz w:val="22"/>
        </w:rPr>
        <w:t>’</w:t>
      </w:r>
      <w:r w:rsidRPr="002312E7">
        <w:rPr>
          <w:sz w:val="22"/>
        </w:rPr>
        <w:t>arrêt nommés aujourd</w:t>
      </w:r>
      <w:r w:rsidR="00404AEB" w:rsidRPr="002312E7">
        <w:rPr>
          <w:sz w:val="22"/>
        </w:rPr>
        <w:t>’</w:t>
      </w:r>
      <w:r w:rsidRPr="002312E7">
        <w:rPr>
          <w:sz w:val="22"/>
        </w:rPr>
        <w:t xml:space="preserve">hui </w:t>
      </w:r>
      <w:r w:rsidRPr="002312E7">
        <w:rPr>
          <w:i/>
          <w:iCs/>
          <w:sz w:val="22"/>
        </w:rPr>
        <w:t xml:space="preserve">braques </w:t>
      </w:r>
      <w:r w:rsidRPr="002312E7">
        <w:rPr>
          <w:sz w:val="22"/>
        </w:rPr>
        <w:t xml:space="preserve">ou </w:t>
      </w:r>
      <w:r w:rsidRPr="002312E7">
        <w:rPr>
          <w:i/>
          <w:iCs/>
          <w:sz w:val="22"/>
        </w:rPr>
        <w:t>bracs</w:t>
      </w:r>
      <w:r w:rsidRPr="002312E7">
        <w:rPr>
          <w:iCs/>
          <w:sz w:val="22"/>
        </w:rPr>
        <w:t xml:space="preserve">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182F69"/>
    <w:rsid w:val="001D5F5D"/>
    <w:rsid w:val="001E2223"/>
    <w:rsid w:val="00214B31"/>
    <w:rsid w:val="002208F1"/>
    <w:rsid w:val="002312E7"/>
    <w:rsid w:val="002673F4"/>
    <w:rsid w:val="002A12AA"/>
    <w:rsid w:val="0032051E"/>
    <w:rsid w:val="00324D9A"/>
    <w:rsid w:val="003606C0"/>
    <w:rsid w:val="0038253D"/>
    <w:rsid w:val="00404AEB"/>
    <w:rsid w:val="00443218"/>
    <w:rsid w:val="004B71C2"/>
    <w:rsid w:val="004C20CF"/>
    <w:rsid w:val="0053039B"/>
    <w:rsid w:val="00546476"/>
    <w:rsid w:val="00574350"/>
    <w:rsid w:val="005747EE"/>
    <w:rsid w:val="005C7534"/>
    <w:rsid w:val="005F2F25"/>
    <w:rsid w:val="005F5256"/>
    <w:rsid w:val="006808EF"/>
    <w:rsid w:val="006C3690"/>
    <w:rsid w:val="007616B1"/>
    <w:rsid w:val="00803247"/>
    <w:rsid w:val="00904547"/>
    <w:rsid w:val="009064A4"/>
    <w:rsid w:val="00A0414B"/>
    <w:rsid w:val="00A57907"/>
    <w:rsid w:val="00AB3D59"/>
    <w:rsid w:val="00AC6E7A"/>
    <w:rsid w:val="00B1035C"/>
    <w:rsid w:val="00B44A19"/>
    <w:rsid w:val="00B82287"/>
    <w:rsid w:val="00B84024"/>
    <w:rsid w:val="00BF68AF"/>
    <w:rsid w:val="00C452AF"/>
    <w:rsid w:val="00CB29F7"/>
    <w:rsid w:val="00CC1F34"/>
    <w:rsid w:val="00DC4257"/>
    <w:rsid w:val="00E35212"/>
    <w:rsid w:val="00EA3358"/>
    <w:rsid w:val="00FD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331</Words>
  <Characters>1822</Characters>
  <Application>Microsoft Office Word</Application>
  <DocSecurity>0</DocSecurity>
  <Lines>15</Lines>
  <Paragraphs>4</Paragraphs>
  <ScaleCrop>false</ScaleCrop>
  <Company>Windows-Trust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31</cp:revision>
  <dcterms:created xsi:type="dcterms:W3CDTF">2010-03-14T14:48:00Z</dcterms:created>
  <dcterms:modified xsi:type="dcterms:W3CDTF">2010-07-22T13:05:00Z</dcterms:modified>
</cp:coreProperties>
</file>