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B1" w:rsidRDefault="00EF6DB1" w:rsidP="00EF6DB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221-223.</w:t>
      </w:r>
    </w:p>
    <w:p w:rsidR="00C70E82" w:rsidRPr="00EF6DB1" w:rsidRDefault="00C70E82" w:rsidP="00EF6DB1">
      <w:pPr>
        <w:suppressLineNumbers/>
        <w:spacing w:after="0"/>
        <w:rPr>
          <w:b/>
          <w:sz w:val="32"/>
        </w:rPr>
      </w:pPr>
      <w:r w:rsidRPr="00EF6DB1">
        <w:rPr>
          <w:b/>
          <w:sz w:val="32"/>
        </w:rPr>
        <w:t>Des Béguines</w:t>
      </w:r>
      <w:r w:rsidR="00AA3858" w:rsidRPr="00EF6DB1">
        <w:rPr>
          <w:b/>
          <w:sz w:val="32"/>
        </w:rPr>
        <w:t xml:space="preserve">, </w:t>
      </w:r>
    </w:p>
    <w:p w:rsidR="00C70E82" w:rsidRPr="00EF6DB1" w:rsidRDefault="00C70E82" w:rsidP="00EF6DB1">
      <w:pPr>
        <w:suppressLineNumbers/>
        <w:spacing w:after="0"/>
        <w:rPr>
          <w:b/>
          <w:sz w:val="32"/>
        </w:rPr>
      </w:pPr>
      <w:r w:rsidRPr="00EF6DB1">
        <w:rPr>
          <w:b/>
          <w:sz w:val="32"/>
        </w:rPr>
        <w:t>Ou ci encoumence</w:t>
      </w:r>
    </w:p>
    <w:p w:rsidR="00C70E82" w:rsidRPr="00807C47" w:rsidRDefault="00C70E82" w:rsidP="00EF6DB1">
      <w:pPr>
        <w:suppressLineNumbers/>
        <w:spacing w:after="0"/>
        <w:rPr>
          <w:sz w:val="24"/>
        </w:rPr>
      </w:pPr>
      <w:r w:rsidRPr="00EF6DB1">
        <w:rPr>
          <w:b/>
          <w:sz w:val="32"/>
        </w:rPr>
        <w:t>Li Diz des Béguines</w:t>
      </w:r>
      <w:r w:rsidRPr="00807C47">
        <w:rPr>
          <w:sz w:val="24"/>
          <w:vertAlign w:val="superscript"/>
        </w:rPr>
        <w:footnoteReference w:id="2"/>
      </w:r>
      <w:r w:rsidRPr="00807C47">
        <w:rPr>
          <w:sz w:val="24"/>
        </w:rPr>
        <w:t>.</w:t>
      </w:r>
    </w:p>
    <w:p w:rsidR="00C70E82" w:rsidRPr="00807C47" w:rsidRDefault="00C70E82" w:rsidP="00D97B9E">
      <w:pPr>
        <w:suppressLineNumbers/>
        <w:spacing w:after="0"/>
        <w:ind w:firstLine="284"/>
        <w:rPr>
          <w:sz w:val="24"/>
        </w:rPr>
      </w:pPr>
      <w:r w:rsidRPr="00807C47">
        <w:rPr>
          <w:sz w:val="24"/>
        </w:rPr>
        <w:t>Mss.</w:t>
      </w:r>
      <w:r w:rsidR="008E1A0B">
        <w:rPr>
          <w:sz w:val="24"/>
        </w:rPr>
        <w:t xml:space="preserve"> </w:t>
      </w:r>
      <w:r w:rsidRPr="00807C47">
        <w:rPr>
          <w:sz w:val="24"/>
        </w:rPr>
        <w:t>7615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7633.</w:t>
      </w:r>
    </w:p>
    <w:p w:rsidR="00C70E82" w:rsidRPr="00807C47" w:rsidRDefault="00C70E82" w:rsidP="00D97B9E">
      <w:pPr>
        <w:suppressLineNumbers/>
        <w:spacing w:after="0"/>
        <w:ind w:firstLine="284"/>
        <w:rPr>
          <w:sz w:val="24"/>
        </w:rPr>
      </w:pP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En riens que Béguine die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N</w:t>
      </w:r>
      <w:r w:rsidR="00AA3858" w:rsidRPr="00807C47">
        <w:rPr>
          <w:sz w:val="24"/>
        </w:rPr>
        <w:t>’</w:t>
      </w:r>
      <w:r w:rsidRPr="00807C47">
        <w:rPr>
          <w:sz w:val="24"/>
        </w:rPr>
        <w:t>entendeiz tuit ſe bien non</w:t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Tot eſt de religion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 xml:space="preserve">Quanque hon trueve en ſa vie.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Sa parole eſt prophétie</w:t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</w:t>
      </w:r>
      <w:r w:rsidR="00AA3858" w:rsidRPr="00807C47">
        <w:rPr>
          <w:sz w:val="24"/>
        </w:rPr>
        <w:t>’</w:t>
      </w:r>
      <w:r w:rsidRPr="00807C47">
        <w:rPr>
          <w:sz w:val="24"/>
        </w:rPr>
        <w:t>ele rit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c</w:t>
      </w:r>
      <w:r w:rsidR="00AA3858" w:rsidRPr="00807C47">
        <w:rPr>
          <w:sz w:val="24"/>
        </w:rPr>
        <w:t>’</w:t>
      </w:r>
      <w:r w:rsidRPr="00807C47">
        <w:rPr>
          <w:sz w:val="24"/>
        </w:rPr>
        <w:t>eſt compaignie</w:t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</w:t>
      </w:r>
      <w:r w:rsidR="00AA3858" w:rsidRPr="00807C47">
        <w:rPr>
          <w:sz w:val="24"/>
        </w:rPr>
        <w:t>’</w:t>
      </w:r>
      <w:r w:rsidRPr="00807C47">
        <w:rPr>
          <w:sz w:val="24"/>
        </w:rPr>
        <w:t>el</w:t>
      </w:r>
      <w:r w:rsidR="00AA3858" w:rsidRPr="00807C47">
        <w:rPr>
          <w:sz w:val="24"/>
        </w:rPr>
        <w:t>’</w:t>
      </w:r>
      <w:r w:rsidRPr="00807C47">
        <w:rPr>
          <w:sz w:val="24"/>
        </w:rPr>
        <w:t xml:space="preserve"> pleure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dévocion</w:t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</w:t>
      </w:r>
      <w:r w:rsidR="00AA3858" w:rsidRPr="00807C47">
        <w:rPr>
          <w:sz w:val="24"/>
        </w:rPr>
        <w:t>’</w:t>
      </w:r>
      <w:r w:rsidRPr="00807C47">
        <w:rPr>
          <w:sz w:val="24"/>
        </w:rPr>
        <w:t>ele dort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ele eſt ravie</w:t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</w:t>
      </w:r>
      <w:r w:rsidR="00AA3858" w:rsidRPr="00807C47">
        <w:rPr>
          <w:sz w:val="24"/>
        </w:rPr>
        <w:t>’</w:t>
      </w:r>
      <w:r w:rsidRPr="00807C47">
        <w:rPr>
          <w:sz w:val="24"/>
        </w:rPr>
        <w:t>el ſonge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c</w:t>
      </w:r>
      <w:r w:rsidR="00AA3858" w:rsidRPr="00807C47">
        <w:rPr>
          <w:sz w:val="24"/>
        </w:rPr>
        <w:t>’</w:t>
      </w:r>
      <w:r w:rsidRPr="00807C47">
        <w:rPr>
          <w:sz w:val="24"/>
        </w:rPr>
        <w:t>est vifion</w:t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</w:t>
      </w:r>
      <w:r w:rsidR="00AA3858" w:rsidRPr="00807C47">
        <w:rPr>
          <w:sz w:val="24"/>
        </w:rPr>
        <w:t>’</w:t>
      </w:r>
      <w:r w:rsidRPr="00807C47">
        <w:rPr>
          <w:sz w:val="24"/>
        </w:rPr>
        <w:t>ele ment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non créeiz mie.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Se Béguine ſe marie</w:t>
      </w:r>
      <w:r w:rsidR="00AA3858" w:rsidRPr="00807C47">
        <w:rPr>
          <w:sz w:val="24"/>
        </w:rPr>
        <w:t xml:space="preserve">,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S</w:t>
      </w:r>
      <w:r w:rsidR="00AA3858" w:rsidRPr="00807C47">
        <w:rPr>
          <w:sz w:val="24"/>
        </w:rPr>
        <w:t>’</w:t>
      </w:r>
      <w:r w:rsidRPr="00807C47">
        <w:rPr>
          <w:sz w:val="24"/>
        </w:rPr>
        <w:t>eſt ſa converſacions</w:t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Ces veulz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 xml:space="preserve">ſa prophécions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lastRenderedPageBreak/>
        <w:t>N</w:t>
      </w:r>
      <w:r w:rsidR="00AA3858" w:rsidRPr="00807C47">
        <w:rPr>
          <w:sz w:val="24"/>
        </w:rPr>
        <w:t>’</w:t>
      </w:r>
      <w:r w:rsidRPr="00807C47">
        <w:rPr>
          <w:sz w:val="24"/>
        </w:rPr>
        <w:t>eſt pas à toute ſa vie</w:t>
      </w:r>
      <w:r w:rsidRPr="00807C47">
        <w:rPr>
          <w:sz w:val="24"/>
          <w:vertAlign w:val="superscript"/>
        </w:rPr>
        <w:footnoteReference w:id="3"/>
      </w:r>
      <w:r w:rsidRPr="00807C47">
        <w:rPr>
          <w:sz w:val="24"/>
        </w:rPr>
        <w:t>.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Ceſt an pleure &amp; ceſt an prie</w:t>
      </w:r>
      <w:r w:rsidR="00AA3858" w:rsidRPr="00807C47">
        <w:rPr>
          <w:sz w:val="24"/>
        </w:rPr>
        <w:t xml:space="preserve">,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Et ceſt an panrra baron.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Or eſt Marthe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or ceſt Marie</w:t>
      </w:r>
      <w:r w:rsidRPr="00807C47">
        <w:rPr>
          <w:sz w:val="24"/>
          <w:vertAlign w:val="superscript"/>
        </w:rPr>
        <w:footnoteReference w:id="4"/>
      </w:r>
      <w:r w:rsidR="00AA3858" w:rsidRPr="00807C47">
        <w:rPr>
          <w:sz w:val="24"/>
        </w:rPr>
        <w:t xml:space="preserve"> ;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Or ſe garde</w:t>
      </w:r>
      <w:r w:rsidR="00AA3858" w:rsidRPr="00807C47">
        <w:rPr>
          <w:sz w:val="24"/>
        </w:rPr>
        <w:t xml:space="preserve">, </w:t>
      </w:r>
      <w:r w:rsidRPr="00807C47">
        <w:rPr>
          <w:sz w:val="24"/>
        </w:rPr>
        <w:t>or ſe marie</w:t>
      </w:r>
      <w:r w:rsidR="00AA3858" w:rsidRPr="00807C47">
        <w:rPr>
          <w:sz w:val="24"/>
        </w:rPr>
        <w:t xml:space="preserve">,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Mais n</w:t>
      </w:r>
      <w:r w:rsidR="00AA3858" w:rsidRPr="00807C47">
        <w:rPr>
          <w:sz w:val="24"/>
        </w:rPr>
        <w:t>’</w:t>
      </w:r>
      <w:r w:rsidRPr="00807C47">
        <w:rPr>
          <w:sz w:val="24"/>
        </w:rPr>
        <w:t xml:space="preserve">en dites ſe bien non : </w:t>
      </w:r>
    </w:p>
    <w:p w:rsidR="00C70E82" w:rsidRPr="00807C47" w:rsidRDefault="00C70E82" w:rsidP="00D97B9E">
      <w:pPr>
        <w:spacing w:after="0"/>
        <w:ind w:firstLine="284"/>
        <w:rPr>
          <w:sz w:val="24"/>
        </w:rPr>
      </w:pPr>
      <w:r w:rsidRPr="00807C47">
        <w:rPr>
          <w:sz w:val="24"/>
        </w:rPr>
        <w:t>Li Rois no ſofferroit mie.</w:t>
      </w:r>
    </w:p>
    <w:p w:rsidR="00C70E82" w:rsidRPr="00807C47" w:rsidRDefault="00C70E82" w:rsidP="00D97B9E">
      <w:pPr>
        <w:suppressLineNumbers/>
        <w:spacing w:after="0"/>
        <w:ind w:firstLine="284"/>
        <w:rPr>
          <w:sz w:val="24"/>
        </w:rPr>
      </w:pPr>
    </w:p>
    <w:p w:rsidR="00C70E82" w:rsidRPr="00807C47" w:rsidRDefault="00C70E82" w:rsidP="00D97B9E">
      <w:pPr>
        <w:suppressLineNumbers/>
        <w:spacing w:after="0"/>
        <w:ind w:firstLine="284"/>
        <w:rPr>
          <w:sz w:val="24"/>
        </w:rPr>
      </w:pPr>
      <w:r w:rsidRPr="00807C47">
        <w:rPr>
          <w:sz w:val="24"/>
        </w:rPr>
        <w:t>Explicit des Béguines.</w:t>
      </w:r>
    </w:p>
    <w:sectPr w:rsidR="00C70E82" w:rsidRPr="00807C47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D4" w:rsidRDefault="007337D4" w:rsidP="00803247">
      <w:pPr>
        <w:spacing w:after="0" w:line="240" w:lineRule="auto"/>
      </w:pPr>
      <w:r>
        <w:separator/>
      </w:r>
    </w:p>
  </w:endnote>
  <w:endnote w:type="continuationSeparator" w:id="1">
    <w:p w:rsidR="007337D4" w:rsidRDefault="007337D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D4" w:rsidRDefault="007337D4" w:rsidP="00803247">
      <w:pPr>
        <w:spacing w:after="0" w:line="240" w:lineRule="auto"/>
      </w:pPr>
      <w:r>
        <w:separator/>
      </w:r>
    </w:p>
  </w:footnote>
  <w:footnote w:type="continuationSeparator" w:id="1">
    <w:p w:rsidR="007337D4" w:rsidRDefault="007337D4" w:rsidP="00803247">
      <w:pPr>
        <w:spacing w:after="0" w:line="240" w:lineRule="auto"/>
      </w:pPr>
      <w:r>
        <w:continuationSeparator/>
      </w:r>
    </w:p>
  </w:footnote>
  <w:footnote w:id="2"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rStyle w:val="Appelnotedebasdep"/>
          <w:sz w:val="22"/>
        </w:rPr>
        <w:footnoteRef/>
      </w:r>
      <w:r w:rsidRPr="00807C47">
        <w:rPr>
          <w:sz w:val="22"/>
        </w:rPr>
        <w:t xml:space="preserve"> Cette pièce est imprimée dans le tome II des </w:t>
      </w:r>
      <w:r w:rsidRPr="00807C47">
        <w:rPr>
          <w:i/>
          <w:iCs/>
          <w:sz w:val="22"/>
        </w:rPr>
        <w:t>Fabliaux</w:t>
      </w:r>
      <w:r w:rsidRPr="00807C47">
        <w:rPr>
          <w:iCs/>
          <w:sz w:val="22"/>
        </w:rPr>
        <w:t xml:space="preserve"> </w:t>
      </w:r>
      <w:r w:rsidRPr="00807C47">
        <w:rPr>
          <w:sz w:val="22"/>
        </w:rPr>
        <w:t>de Méon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pages 37 et 38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à la ſin d</w:t>
      </w:r>
      <w:r w:rsidR="00AA3858" w:rsidRPr="00807C47">
        <w:rPr>
          <w:sz w:val="22"/>
        </w:rPr>
        <w:t>’</w:t>
      </w:r>
      <w:r w:rsidRPr="00807C47">
        <w:rPr>
          <w:sz w:val="22"/>
        </w:rPr>
        <w:t xml:space="preserve">une dissertation </w:t>
      </w:r>
      <w:r w:rsidRPr="00807C47">
        <w:rPr>
          <w:i/>
          <w:iCs/>
          <w:sz w:val="22"/>
        </w:rPr>
        <w:t>sur les étymologies</w:t>
      </w:r>
      <w:r w:rsidRPr="00807C47">
        <w:rPr>
          <w:iCs/>
          <w:sz w:val="22"/>
        </w:rPr>
        <w:t xml:space="preserve"> </w:t>
      </w:r>
      <w:r w:rsidRPr="00807C47">
        <w:rPr>
          <w:sz w:val="22"/>
        </w:rPr>
        <w:t>due à Barbazan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le</w:t>
      </w:r>
      <w:r w:rsidRPr="00807C47">
        <w:rPr>
          <w:sz w:val="22"/>
        </w:rPr>
        <w:softHyphen/>
        <w:t>quel a joint au texte une traduction littérale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par la</w:t>
      </w:r>
      <w:r w:rsidRPr="00807C47">
        <w:rPr>
          <w:sz w:val="22"/>
        </w:rPr>
        <w:softHyphen/>
        <w:t>quelle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dit-il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« on verra combien il est difficile d</w:t>
      </w:r>
      <w:r w:rsidR="00AA3858" w:rsidRPr="00807C47">
        <w:rPr>
          <w:sz w:val="22"/>
        </w:rPr>
        <w:t>’</w:t>
      </w:r>
      <w:r w:rsidRPr="00807C47">
        <w:rPr>
          <w:sz w:val="22"/>
        </w:rPr>
        <w:t>ap</w:t>
      </w:r>
      <w:r w:rsidRPr="00807C47">
        <w:rPr>
          <w:sz w:val="22"/>
        </w:rPr>
        <w:softHyphen/>
        <w:t>procher de la beauté de l</w:t>
      </w:r>
      <w:r w:rsidR="00AA3858" w:rsidRPr="00807C47">
        <w:rPr>
          <w:sz w:val="22"/>
        </w:rPr>
        <w:t>’</w:t>
      </w:r>
      <w:r w:rsidRPr="00807C47">
        <w:rPr>
          <w:sz w:val="22"/>
        </w:rPr>
        <w:t>original. » Cette pièce est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en effet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remarquable par la finesse de son ironie et par la pensée qui y préside. J</w:t>
      </w:r>
      <w:r w:rsidR="00AA3858" w:rsidRPr="00807C47">
        <w:rPr>
          <w:sz w:val="22"/>
        </w:rPr>
        <w:t>’</w:t>
      </w:r>
      <w:r w:rsidRPr="00807C47">
        <w:rPr>
          <w:sz w:val="22"/>
        </w:rPr>
        <w:t>ajouterai cependant que tout le monde n</w:t>
      </w:r>
      <w:r w:rsidR="00AA3858" w:rsidRPr="00807C47">
        <w:rPr>
          <w:sz w:val="22"/>
        </w:rPr>
        <w:t>’</w:t>
      </w:r>
      <w:r w:rsidRPr="00807C47">
        <w:rPr>
          <w:sz w:val="22"/>
        </w:rPr>
        <w:t xml:space="preserve">a pas traité les </w:t>
      </w:r>
      <w:r w:rsidRPr="00807C47">
        <w:rPr>
          <w:i/>
          <w:iCs/>
          <w:sz w:val="22"/>
        </w:rPr>
        <w:t>Béguines</w:t>
      </w:r>
      <w:r w:rsidRPr="00807C47">
        <w:rPr>
          <w:iCs/>
          <w:sz w:val="22"/>
        </w:rPr>
        <w:t xml:space="preserve"> </w:t>
      </w:r>
      <w:r w:rsidRPr="00807C47">
        <w:rPr>
          <w:sz w:val="22"/>
        </w:rPr>
        <w:t>aussi dure</w:t>
      </w:r>
      <w:r w:rsidRPr="00807C47">
        <w:rPr>
          <w:sz w:val="22"/>
        </w:rPr>
        <w:softHyphen/>
        <w:t>ment que Rutebeuf. Thomas de Cantimpré parle d</w:t>
      </w:r>
      <w:r w:rsidR="008149BB">
        <w:rPr>
          <w:sz w:val="22"/>
        </w:rPr>
        <w:t>e</w:t>
      </w:r>
      <w:r w:rsidRPr="00807C47">
        <w:rPr>
          <w:sz w:val="22"/>
        </w:rPr>
        <w:t xml:space="preserve"> leurs m</w:t>
      </w:r>
      <w:r w:rsidR="008149BB">
        <w:rPr>
          <w:sz w:val="22"/>
        </w:rPr>
        <w:t>œ</w:t>
      </w:r>
      <w:r w:rsidRPr="00807C47">
        <w:rPr>
          <w:sz w:val="22"/>
        </w:rPr>
        <w:t>urs avec éloges et s</w:t>
      </w:r>
      <w:r w:rsidR="00AA3858" w:rsidRPr="00807C47">
        <w:rPr>
          <w:sz w:val="22"/>
        </w:rPr>
        <w:t>’</w:t>
      </w:r>
      <w:r w:rsidRPr="00807C47">
        <w:rPr>
          <w:sz w:val="22"/>
        </w:rPr>
        <w:t>étend beaucoup sur leur piété</w:t>
      </w:r>
      <w:r w:rsidR="00D97B9E">
        <w:rPr>
          <w:sz w:val="22"/>
        </w:rPr>
        <w:t> ;</w:t>
      </w:r>
      <w:r w:rsidR="00AA3858" w:rsidRPr="00807C47">
        <w:rPr>
          <w:sz w:val="22"/>
        </w:rPr>
        <w:t xml:space="preserve"> </w:t>
      </w:r>
      <w:r w:rsidRPr="00807C47">
        <w:rPr>
          <w:sz w:val="22"/>
        </w:rPr>
        <w:t>mais un écrivain postérieur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Villon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les a fort décriées en leur faisant dans son testament le legs que voici</w:t>
      </w:r>
      <w:r w:rsidR="00D97B9E">
        <w:rPr>
          <w:sz w:val="22"/>
        </w:rPr>
        <w:t> :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bCs/>
          <w:sz w:val="22"/>
        </w:rPr>
        <w:tab/>
      </w:r>
      <w:r w:rsidR="00D97B9E">
        <w:rPr>
          <w:bCs/>
          <w:sz w:val="22"/>
        </w:rPr>
        <w:tab/>
      </w:r>
      <w:r w:rsidRPr="00815CF3">
        <w:rPr>
          <w:bCs/>
          <w:smallCaps/>
          <w:sz w:val="22"/>
        </w:rPr>
        <w:t>Item</w:t>
      </w:r>
      <w:r w:rsidR="00AA3858" w:rsidRPr="00807C47">
        <w:rPr>
          <w:bCs/>
          <w:sz w:val="22"/>
        </w:rPr>
        <w:t xml:space="preserve">, </w:t>
      </w:r>
      <w:r w:rsidRPr="00807C47">
        <w:rPr>
          <w:sz w:val="22"/>
        </w:rPr>
        <w:t>aux frères mendians</w:t>
      </w:r>
      <w:r w:rsidR="00AA3858" w:rsidRPr="00807C47">
        <w:rPr>
          <w:sz w:val="22"/>
        </w:rPr>
        <w:t xml:space="preserve">, 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ab/>
      </w:r>
      <w:r w:rsidR="00D97B9E">
        <w:rPr>
          <w:sz w:val="22"/>
        </w:rPr>
        <w:tab/>
      </w:r>
      <w:r w:rsidRPr="00807C47">
        <w:rPr>
          <w:sz w:val="22"/>
        </w:rPr>
        <w:t xml:space="preserve">Aux dévotes &amp; aux </w:t>
      </w:r>
      <w:r w:rsidRPr="00815CF3">
        <w:rPr>
          <w:smallCaps/>
          <w:sz w:val="22"/>
        </w:rPr>
        <w:t>Béguines</w:t>
      </w:r>
      <w:r w:rsidR="00AA3858" w:rsidRPr="00807C47">
        <w:rPr>
          <w:sz w:val="22"/>
        </w:rPr>
        <w:t xml:space="preserve">, 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ab/>
      </w:r>
      <w:r w:rsidR="00D97B9E">
        <w:rPr>
          <w:sz w:val="22"/>
        </w:rPr>
        <w:tab/>
      </w:r>
      <w:r w:rsidRPr="00807C47">
        <w:rPr>
          <w:sz w:val="22"/>
        </w:rPr>
        <w:t>Tant de Paris que d</w:t>
      </w:r>
      <w:r w:rsidR="00AA3858" w:rsidRPr="00807C47">
        <w:rPr>
          <w:sz w:val="22"/>
        </w:rPr>
        <w:t>’</w:t>
      </w:r>
      <w:r w:rsidRPr="00807C47">
        <w:rPr>
          <w:sz w:val="22"/>
        </w:rPr>
        <w:t>Orléans.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ab/>
      </w:r>
      <w:r w:rsidR="00D97B9E">
        <w:rPr>
          <w:sz w:val="22"/>
        </w:rPr>
        <w:tab/>
      </w:r>
      <w:r w:rsidRPr="00807C47">
        <w:rPr>
          <w:sz w:val="22"/>
        </w:rPr>
        <w:t>Tant turlupin</w:t>
      </w:r>
      <w:r w:rsidR="00815CF3">
        <w:rPr>
          <w:sz w:val="22"/>
        </w:rPr>
        <w:t>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tant turlupines</w:t>
      </w:r>
      <w:r w:rsidR="00AA3858" w:rsidRPr="00807C47">
        <w:rPr>
          <w:sz w:val="22"/>
        </w:rPr>
        <w:t xml:space="preserve">, 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ab/>
      </w:r>
      <w:r w:rsidR="00D97B9E">
        <w:rPr>
          <w:sz w:val="22"/>
        </w:rPr>
        <w:tab/>
      </w:r>
      <w:r w:rsidRPr="00807C47">
        <w:rPr>
          <w:sz w:val="22"/>
        </w:rPr>
        <w:t>De graſſes ſoupes jacobines.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>Ce qui veut dire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d</w:t>
      </w:r>
      <w:r w:rsidR="00AA3858" w:rsidRPr="00807C47">
        <w:rPr>
          <w:sz w:val="22"/>
        </w:rPr>
        <w:t>’</w:t>
      </w:r>
      <w:r w:rsidRPr="00807C47">
        <w:rPr>
          <w:sz w:val="22"/>
        </w:rPr>
        <w:t xml:space="preserve">après un vieux </w:t>
      </w:r>
      <w:r w:rsidRPr="00815CF3">
        <w:rPr>
          <w:bCs/>
          <w:smallCaps/>
          <w:sz w:val="22"/>
        </w:rPr>
        <w:t>Cuisinier François</w:t>
      </w:r>
      <w:r w:rsidR="00D97B9E">
        <w:rPr>
          <w:sz w:val="22"/>
        </w:rPr>
        <w:t> :</w:t>
      </w:r>
      <w:r w:rsidRPr="00807C47">
        <w:rPr>
          <w:sz w:val="22"/>
        </w:rPr>
        <w:t xml:space="preserve"> « un potage fait avec de la chair de perdrix et de chapon rôtis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désossés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et hachés bien menu avec du bouillon d</w:t>
      </w:r>
      <w:r w:rsidR="00AA3858" w:rsidRPr="00807C47">
        <w:rPr>
          <w:sz w:val="22"/>
        </w:rPr>
        <w:t>’</w:t>
      </w:r>
      <w:r w:rsidRPr="00807C47">
        <w:rPr>
          <w:sz w:val="22"/>
        </w:rPr>
        <w:t>amande qu</w:t>
      </w:r>
      <w:r w:rsidR="00AA3858" w:rsidRPr="00807C47">
        <w:rPr>
          <w:sz w:val="22"/>
        </w:rPr>
        <w:t>’</w:t>
      </w:r>
      <w:r w:rsidRPr="00807C47">
        <w:rPr>
          <w:sz w:val="22"/>
        </w:rPr>
        <w:t>on verse sur du pain bien mitonné et sur un lit de fromage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etc. »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>M. Paulin Paris dit que cette pièce « </w:t>
      </w:r>
      <w:r w:rsidRPr="00807C47">
        <w:rPr>
          <w:i/>
          <w:iCs/>
          <w:sz w:val="22"/>
        </w:rPr>
        <w:t>est une vérita</w:t>
      </w:r>
      <w:r w:rsidRPr="00807C47">
        <w:rPr>
          <w:i/>
          <w:iCs/>
          <w:sz w:val="22"/>
        </w:rPr>
        <w:softHyphen/>
        <w:t>ble chanson.</w:t>
      </w:r>
      <w:r w:rsidRPr="00807C47">
        <w:rPr>
          <w:iCs/>
          <w:sz w:val="22"/>
        </w:rPr>
        <w:t xml:space="preserve"> » </w:t>
      </w:r>
      <w:r w:rsidRPr="00807C47">
        <w:rPr>
          <w:sz w:val="22"/>
        </w:rPr>
        <w:t>Soit</w:t>
      </w:r>
      <w:r w:rsidR="00AA3858" w:rsidRPr="00807C47">
        <w:rPr>
          <w:sz w:val="22"/>
        </w:rPr>
        <w:t xml:space="preserve"> ! </w:t>
      </w:r>
      <w:r w:rsidRPr="00807C47">
        <w:rPr>
          <w:sz w:val="22"/>
        </w:rPr>
        <w:t xml:space="preserve">mais ces deux seuls </w:t>
      </w:r>
      <w:r w:rsidRPr="00807C47">
        <w:rPr>
          <w:i/>
          <w:iCs/>
          <w:sz w:val="22"/>
        </w:rPr>
        <w:t>Ditz</w:t>
      </w:r>
      <w:r w:rsidRPr="00807C47">
        <w:rPr>
          <w:iCs/>
          <w:sz w:val="22"/>
        </w:rPr>
        <w:t xml:space="preserve"> </w:t>
      </w:r>
      <w:r w:rsidRPr="00807C47">
        <w:rPr>
          <w:sz w:val="22"/>
        </w:rPr>
        <w:t>de Rutebeuf qui portent ce nom dans les manuscrits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 xml:space="preserve">sont </w:t>
      </w:r>
      <w:r w:rsidRPr="00807C47">
        <w:rPr>
          <w:i/>
          <w:iCs/>
          <w:sz w:val="22"/>
        </w:rPr>
        <w:t xml:space="preserve">la chanson de Puille </w:t>
      </w:r>
      <w:r w:rsidRPr="00807C47">
        <w:rPr>
          <w:iCs/>
          <w:sz w:val="22"/>
        </w:rPr>
        <w:t>et</w:t>
      </w:r>
      <w:r w:rsidRPr="00807C47">
        <w:rPr>
          <w:i/>
          <w:iCs/>
          <w:sz w:val="22"/>
        </w:rPr>
        <w:t xml:space="preserve"> la chanson des Ordres. </w:t>
      </w:r>
      <w:r w:rsidRPr="00807C47">
        <w:rPr>
          <w:sz w:val="22"/>
        </w:rPr>
        <w:t xml:space="preserve">Quant au </w:t>
      </w:r>
      <w:r w:rsidRPr="00807C47">
        <w:rPr>
          <w:i/>
          <w:iCs/>
          <w:sz w:val="22"/>
        </w:rPr>
        <w:t>Diz des Béguines</w:t>
      </w:r>
      <w:r w:rsidR="00AA3858" w:rsidRPr="00807C47">
        <w:rPr>
          <w:iCs/>
          <w:sz w:val="22"/>
        </w:rPr>
        <w:t xml:space="preserve">, </w:t>
      </w:r>
      <w:r w:rsidRPr="00807C47">
        <w:rPr>
          <w:sz w:val="22"/>
        </w:rPr>
        <w:t>je trouve qu</w:t>
      </w:r>
      <w:r w:rsidR="00AA3858" w:rsidRPr="00807C47">
        <w:rPr>
          <w:sz w:val="22"/>
        </w:rPr>
        <w:t>’</w:t>
      </w:r>
      <w:r w:rsidRPr="00807C47">
        <w:rPr>
          <w:sz w:val="22"/>
        </w:rPr>
        <w:t>il a beau</w:t>
      </w:r>
      <w:r w:rsidRPr="00807C47">
        <w:rPr>
          <w:sz w:val="22"/>
        </w:rPr>
        <w:softHyphen/>
        <w:t>coup plus d</w:t>
      </w:r>
      <w:r w:rsidR="00AA3858" w:rsidRPr="00807C47">
        <w:rPr>
          <w:sz w:val="22"/>
        </w:rPr>
        <w:t>’</w:t>
      </w:r>
      <w:r w:rsidRPr="00807C47">
        <w:rPr>
          <w:sz w:val="22"/>
        </w:rPr>
        <w:t>analogie par la forme et par le fond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avec la fine satire intitulée</w:t>
      </w:r>
      <w:r w:rsidR="00D97B9E">
        <w:rPr>
          <w:sz w:val="22"/>
        </w:rPr>
        <w:t> :</w:t>
      </w:r>
      <w:r w:rsidRPr="00807C47">
        <w:rPr>
          <w:sz w:val="22"/>
        </w:rPr>
        <w:t xml:space="preserve"> « </w:t>
      </w:r>
      <w:r w:rsidRPr="00807C47">
        <w:rPr>
          <w:i/>
          <w:iCs/>
          <w:sz w:val="22"/>
        </w:rPr>
        <w:t>C</w:t>
      </w:r>
      <w:r w:rsidR="00AA3858" w:rsidRPr="00807C47">
        <w:rPr>
          <w:i/>
          <w:iCs/>
          <w:sz w:val="22"/>
        </w:rPr>
        <w:t>’</w:t>
      </w:r>
      <w:r w:rsidRPr="00807C47">
        <w:rPr>
          <w:i/>
          <w:iCs/>
          <w:sz w:val="22"/>
        </w:rPr>
        <w:t>est de Brichemer</w:t>
      </w:r>
      <w:r w:rsidRPr="00807C47">
        <w:rPr>
          <w:iCs/>
          <w:sz w:val="22"/>
        </w:rPr>
        <w:t xml:space="preserve"> » </w:t>
      </w:r>
      <w:r w:rsidRPr="00807C47">
        <w:rPr>
          <w:sz w:val="22"/>
        </w:rPr>
        <w:t>qu</w:t>
      </w:r>
      <w:r w:rsidR="00AA3858" w:rsidRPr="00807C47">
        <w:rPr>
          <w:sz w:val="22"/>
        </w:rPr>
        <w:t>’</w:t>
      </w:r>
      <w:r w:rsidRPr="00807C47">
        <w:rPr>
          <w:sz w:val="22"/>
        </w:rPr>
        <w:t>avec tout autre genre de compositions. J</w:t>
      </w:r>
      <w:r w:rsidR="00AA3858" w:rsidRPr="00807C47">
        <w:rPr>
          <w:sz w:val="22"/>
        </w:rPr>
        <w:t>’</w:t>
      </w:r>
      <w:r w:rsidRPr="00807C47">
        <w:rPr>
          <w:sz w:val="22"/>
        </w:rPr>
        <w:t>ajoute qu</w:t>
      </w:r>
      <w:r w:rsidR="00AA3858" w:rsidRPr="00807C47">
        <w:rPr>
          <w:sz w:val="22"/>
        </w:rPr>
        <w:t>’</w:t>
      </w:r>
      <w:r w:rsidRPr="00807C47">
        <w:rPr>
          <w:sz w:val="22"/>
        </w:rPr>
        <w:t>il ne présente pas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 xml:space="preserve">comme </w:t>
      </w:r>
      <w:r w:rsidRPr="00807C47">
        <w:rPr>
          <w:i/>
          <w:iCs/>
          <w:sz w:val="22"/>
        </w:rPr>
        <w:t>la chanson des Ordres</w:t>
      </w:r>
      <w:r w:rsidR="00AA3858" w:rsidRPr="00807C47">
        <w:rPr>
          <w:iCs/>
          <w:sz w:val="22"/>
        </w:rPr>
        <w:t xml:space="preserve">, </w:t>
      </w:r>
      <w:r w:rsidRPr="00807C47">
        <w:rPr>
          <w:sz w:val="22"/>
        </w:rPr>
        <w:t>ce qui semble si nécessaire à la chanson</w:t>
      </w:r>
      <w:r w:rsidR="00D97B9E">
        <w:rPr>
          <w:sz w:val="22"/>
        </w:rPr>
        <w:t> :</w:t>
      </w:r>
      <w:r w:rsidRPr="00807C47">
        <w:rPr>
          <w:sz w:val="22"/>
        </w:rPr>
        <w:t xml:space="preserve"> — le refrain.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>Un mot encore à ce sujet. Il est surprenant que Ru</w:t>
      </w:r>
      <w:r w:rsidRPr="00807C47">
        <w:rPr>
          <w:sz w:val="22"/>
        </w:rPr>
        <w:softHyphen/>
        <w:t>tebeuf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qui était avant tout un poëte spirituel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primesautier de vive allure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ne nous ait pas laissé quel</w:t>
      </w:r>
      <w:r w:rsidRPr="00807C47">
        <w:rPr>
          <w:sz w:val="22"/>
        </w:rPr>
        <w:softHyphen/>
        <w:t>ques chansons</w:t>
      </w:r>
      <w:r w:rsidR="00D97B9E">
        <w:rPr>
          <w:sz w:val="22"/>
        </w:rPr>
        <w:t> :</w:t>
      </w:r>
      <w:r w:rsidRPr="00807C47">
        <w:rPr>
          <w:sz w:val="22"/>
        </w:rPr>
        <w:t xml:space="preserve"> cela allait à son caractère et à la tournure de son talent. Les chansons badines ou bouf</w:t>
      </w:r>
      <w:r w:rsidRPr="00807C47">
        <w:rPr>
          <w:sz w:val="22"/>
        </w:rPr>
        <w:softHyphen/>
        <w:t>fonnes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érotiques mêmes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étaient d</w:t>
      </w:r>
      <w:r w:rsidR="00AA3858" w:rsidRPr="00807C47">
        <w:rPr>
          <w:sz w:val="22"/>
        </w:rPr>
        <w:t>’</w:t>
      </w:r>
      <w:r w:rsidRPr="00807C47">
        <w:rPr>
          <w:sz w:val="22"/>
        </w:rPr>
        <w:t>ailleurs très à la mode au XIII</w:t>
      </w:r>
      <w:r w:rsidRPr="00807C47">
        <w:rPr>
          <w:sz w:val="22"/>
          <w:vertAlign w:val="superscript"/>
        </w:rPr>
        <w:t>e</w:t>
      </w:r>
      <w:r w:rsidRPr="00807C47">
        <w:rPr>
          <w:sz w:val="22"/>
        </w:rPr>
        <w:t xml:space="preserve"> siècle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et Thibault de Champagne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à lui seul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 xml:space="preserve">nous </w:t>
      </w:r>
      <w:r w:rsidRPr="00807C47">
        <w:rPr>
          <w:iCs/>
          <w:sz w:val="22"/>
        </w:rPr>
        <w:t xml:space="preserve">en </w:t>
      </w:r>
      <w:r w:rsidRPr="00807C47">
        <w:rPr>
          <w:sz w:val="22"/>
        </w:rPr>
        <w:t>a laissé plus de soixante. L</w:t>
      </w:r>
      <w:r w:rsidR="00AA3858" w:rsidRPr="00807C47">
        <w:rPr>
          <w:sz w:val="22"/>
        </w:rPr>
        <w:t>’</w:t>
      </w:r>
      <w:r w:rsidRPr="00807C47">
        <w:rPr>
          <w:sz w:val="22"/>
        </w:rPr>
        <w:t>abstention de Rutebeuf est d</w:t>
      </w:r>
      <w:r w:rsidR="00AA3858" w:rsidRPr="00807C47">
        <w:rPr>
          <w:sz w:val="22"/>
        </w:rPr>
        <w:t>’</w:t>
      </w:r>
      <w:r w:rsidRPr="00807C47">
        <w:rPr>
          <w:sz w:val="22"/>
        </w:rPr>
        <w:t>autant plus regrettable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que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selon Daunou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et c</w:t>
      </w:r>
      <w:r w:rsidR="00AA3858" w:rsidRPr="00807C47">
        <w:rPr>
          <w:sz w:val="22"/>
        </w:rPr>
        <w:t>’</w:t>
      </w:r>
      <w:r w:rsidRPr="00807C47">
        <w:rPr>
          <w:sz w:val="22"/>
        </w:rPr>
        <w:t>est aussi notre avis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« les chansons françaises du XIII</w:t>
      </w:r>
      <w:r w:rsidRPr="00807C47">
        <w:rPr>
          <w:sz w:val="22"/>
          <w:vertAlign w:val="superscript"/>
        </w:rPr>
        <w:t>e</w:t>
      </w:r>
      <w:r w:rsidRPr="00807C47">
        <w:rPr>
          <w:sz w:val="22"/>
        </w:rPr>
        <w:t xml:space="preserve"> siècle soutiennent avantageusement le parallèle avec les chansons provençales du même temps</w:t>
      </w:r>
      <w:r w:rsidR="00D97B9E">
        <w:rPr>
          <w:sz w:val="22"/>
        </w:rPr>
        <w:t> :</w:t>
      </w:r>
      <w:r w:rsidRPr="00807C47">
        <w:rPr>
          <w:sz w:val="22"/>
        </w:rPr>
        <w:t xml:space="preserve"> les idées y sont plus ingénieuses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l</w:t>
      </w:r>
      <w:r w:rsidR="00AA3858" w:rsidRPr="00807C47">
        <w:rPr>
          <w:sz w:val="22"/>
        </w:rPr>
        <w:t>’</w:t>
      </w:r>
      <w:r w:rsidRPr="00807C47">
        <w:rPr>
          <w:sz w:val="22"/>
        </w:rPr>
        <w:t>expression des sentiments y est plus simple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et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par conséquent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plus vraie. »</w:t>
      </w:r>
    </w:p>
  </w:footnote>
  <w:footnote w:id="3"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rStyle w:val="Appelnotedebasdep"/>
          <w:sz w:val="22"/>
        </w:rPr>
        <w:footnoteRef/>
      </w:r>
      <w:r w:rsidRPr="00807C47">
        <w:rPr>
          <w:sz w:val="22"/>
        </w:rPr>
        <w:t xml:space="preserve"> Villon a encore dit de nos religieuses avec sa ma</w:t>
      </w:r>
      <w:r w:rsidRPr="00807C47">
        <w:rPr>
          <w:sz w:val="22"/>
        </w:rPr>
        <w:softHyphen/>
        <w:t>lice ordinaire</w:t>
      </w:r>
      <w:r w:rsidR="00D97B9E">
        <w:rPr>
          <w:sz w:val="22"/>
        </w:rPr>
        <w:t> :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ab/>
      </w:r>
      <w:r w:rsidR="00D97B9E">
        <w:rPr>
          <w:sz w:val="22"/>
        </w:rPr>
        <w:tab/>
      </w:r>
      <w:r w:rsidRPr="00807C47">
        <w:rPr>
          <w:sz w:val="22"/>
        </w:rPr>
        <w:t xml:space="preserve">Et puis après ſoubz les courtines 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ab/>
      </w:r>
      <w:r w:rsidR="00D97B9E">
        <w:rPr>
          <w:sz w:val="22"/>
        </w:rPr>
        <w:tab/>
      </w:r>
      <w:r w:rsidRPr="00807C47">
        <w:rPr>
          <w:sz w:val="22"/>
        </w:rPr>
        <w:t>Parler de contemplation</w:t>
      </w:r>
    </w:p>
    <w:p w:rsidR="00C70E82" w:rsidRPr="00807C47" w:rsidRDefault="00C70E82" w:rsidP="00D97B9E">
      <w:pPr>
        <w:pStyle w:val="Notedebasdepage"/>
        <w:ind w:firstLine="284"/>
        <w:jc w:val="both"/>
        <w:rPr>
          <w:sz w:val="22"/>
        </w:rPr>
      </w:pPr>
      <w:r w:rsidRPr="00807C47">
        <w:rPr>
          <w:sz w:val="22"/>
        </w:rPr>
        <w:t>Leur couvent était situé rue des Barrés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n° 24. On l</w:t>
      </w:r>
      <w:r w:rsidR="00AA3858" w:rsidRPr="00807C47">
        <w:rPr>
          <w:sz w:val="22"/>
        </w:rPr>
        <w:t>’</w:t>
      </w:r>
      <w:r w:rsidRPr="00807C47">
        <w:rPr>
          <w:sz w:val="22"/>
        </w:rPr>
        <w:t xml:space="preserve">a nommé depuis </w:t>
      </w:r>
      <w:r w:rsidRPr="00807C47">
        <w:rPr>
          <w:iCs/>
          <w:sz w:val="22"/>
        </w:rPr>
        <w:t>l</w:t>
      </w:r>
      <w:r w:rsidR="00AA3858" w:rsidRPr="00807C47">
        <w:rPr>
          <w:iCs/>
          <w:sz w:val="22"/>
        </w:rPr>
        <w:t>’</w:t>
      </w:r>
      <w:r w:rsidRPr="00807C47">
        <w:rPr>
          <w:i/>
          <w:iCs/>
          <w:sz w:val="22"/>
        </w:rPr>
        <w:t>Ave-Maria</w:t>
      </w:r>
      <w:r w:rsidRPr="00807C47">
        <w:rPr>
          <w:iCs/>
          <w:sz w:val="22"/>
        </w:rPr>
        <w:t xml:space="preserve">. Il </w:t>
      </w:r>
      <w:r w:rsidRPr="00807C47">
        <w:rPr>
          <w:sz w:val="22"/>
        </w:rPr>
        <w:t>fut bâti sur un emplacement acheté par saint Louis à Étienne</w:t>
      </w:r>
      <w:r w:rsidR="00AA3858" w:rsidRPr="00807C47">
        <w:rPr>
          <w:sz w:val="22"/>
        </w:rPr>
        <w:t xml:space="preserve">, </w:t>
      </w:r>
      <w:r w:rsidRPr="00807C47">
        <w:rPr>
          <w:sz w:val="22"/>
        </w:rPr>
        <w:t>abbé de Tiron.</w:t>
      </w:r>
    </w:p>
  </w:footnote>
  <w:footnote w:id="4">
    <w:p w:rsidR="00C70E82" w:rsidRPr="00807C47" w:rsidRDefault="00C70E82" w:rsidP="00D97B9E">
      <w:pPr>
        <w:pStyle w:val="Notedebasdepage"/>
        <w:ind w:firstLine="284"/>
        <w:jc w:val="both"/>
        <w:rPr>
          <w:iCs/>
          <w:sz w:val="22"/>
        </w:rPr>
      </w:pPr>
      <w:r w:rsidRPr="00807C47">
        <w:rPr>
          <w:rStyle w:val="Appelnotedebasdep"/>
          <w:sz w:val="22"/>
        </w:rPr>
        <w:footnoteRef/>
      </w:r>
      <w:r w:rsidRPr="00807C47">
        <w:rPr>
          <w:sz w:val="22"/>
        </w:rPr>
        <w:t xml:space="preserve"> </w:t>
      </w:r>
      <w:r w:rsidRPr="00807C47">
        <w:rPr>
          <w:i/>
          <w:iCs/>
          <w:sz w:val="22"/>
        </w:rPr>
        <w:t>Baron</w:t>
      </w:r>
      <w:r w:rsidR="00AA3858" w:rsidRPr="00807C47">
        <w:rPr>
          <w:iCs/>
          <w:sz w:val="22"/>
        </w:rPr>
        <w:t xml:space="preserve">, </w:t>
      </w:r>
      <w:r w:rsidRPr="00807C47">
        <w:rPr>
          <w:iCs/>
          <w:sz w:val="22"/>
        </w:rPr>
        <w:t>mari.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D5F5D"/>
    <w:rsid w:val="001E2223"/>
    <w:rsid w:val="00214B31"/>
    <w:rsid w:val="002208F1"/>
    <w:rsid w:val="002A12AA"/>
    <w:rsid w:val="0032051E"/>
    <w:rsid w:val="00324D9A"/>
    <w:rsid w:val="0038253D"/>
    <w:rsid w:val="00443218"/>
    <w:rsid w:val="004B71C2"/>
    <w:rsid w:val="00507A94"/>
    <w:rsid w:val="0053039B"/>
    <w:rsid w:val="00546476"/>
    <w:rsid w:val="00560491"/>
    <w:rsid w:val="005747EE"/>
    <w:rsid w:val="005C7534"/>
    <w:rsid w:val="005D13EE"/>
    <w:rsid w:val="007337D4"/>
    <w:rsid w:val="00803247"/>
    <w:rsid w:val="00807C47"/>
    <w:rsid w:val="008149BB"/>
    <w:rsid w:val="00815CF3"/>
    <w:rsid w:val="00863657"/>
    <w:rsid w:val="008E1A0B"/>
    <w:rsid w:val="00904547"/>
    <w:rsid w:val="009064A4"/>
    <w:rsid w:val="00A0414B"/>
    <w:rsid w:val="00A450EC"/>
    <w:rsid w:val="00A57907"/>
    <w:rsid w:val="00AA3858"/>
    <w:rsid w:val="00AB3D59"/>
    <w:rsid w:val="00AB6A02"/>
    <w:rsid w:val="00AC6E7A"/>
    <w:rsid w:val="00B1035C"/>
    <w:rsid w:val="00B76137"/>
    <w:rsid w:val="00B82287"/>
    <w:rsid w:val="00BF68AF"/>
    <w:rsid w:val="00C70E82"/>
    <w:rsid w:val="00CB29F7"/>
    <w:rsid w:val="00CC1F34"/>
    <w:rsid w:val="00D8057C"/>
    <w:rsid w:val="00D97B9E"/>
    <w:rsid w:val="00DA4B34"/>
    <w:rsid w:val="00E65C75"/>
    <w:rsid w:val="00EA3358"/>
    <w:rsid w:val="00EF6DB1"/>
    <w:rsid w:val="00F31E00"/>
    <w:rsid w:val="00F9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134</Words>
  <Characters>740</Characters>
  <Application>Microsoft Office Word</Application>
  <DocSecurity>0</DocSecurity>
  <Lines>6</Lines>
  <Paragraphs>1</Paragraphs>
  <ScaleCrop>false</ScaleCrop>
  <Company>Windows-Trust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32</cp:revision>
  <dcterms:created xsi:type="dcterms:W3CDTF">2010-03-14T14:48:00Z</dcterms:created>
  <dcterms:modified xsi:type="dcterms:W3CDTF">2010-07-22T13:11:00Z</dcterms:modified>
</cp:coreProperties>
</file>