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0" w:rsidRDefault="00A15FD0" w:rsidP="00A15FD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A15FD0" w:rsidRDefault="00A15FD0" w:rsidP="00A15FD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420-422.</w:t>
      </w:r>
    </w:p>
    <w:p w:rsidR="00397BD3" w:rsidRPr="00A15FD0" w:rsidRDefault="00864ACF" w:rsidP="00A15FD0">
      <w:pPr>
        <w:suppressLineNumbers/>
        <w:spacing w:after="0"/>
        <w:rPr>
          <w:rFonts w:eastAsia="Times New Roman" w:cs="Times New Roman"/>
          <w:b/>
          <w:sz w:val="32"/>
        </w:rPr>
      </w:pPr>
      <w:r w:rsidRPr="00A15FD0">
        <w:rPr>
          <w:rFonts w:eastAsia="Times New Roman" w:cs="Times New Roman"/>
          <w:b/>
          <w:iCs/>
          <w:sz w:val="32"/>
        </w:rPr>
        <w:t>C</w:t>
      </w:r>
      <w:r w:rsidR="00DE7EBD" w:rsidRPr="00A15FD0">
        <w:rPr>
          <w:rFonts w:eastAsia="Times New Roman" w:cs="Times New Roman"/>
          <w:b/>
          <w:iCs/>
          <w:sz w:val="32"/>
        </w:rPr>
        <w:t>’</w:t>
      </w:r>
      <w:r w:rsidRPr="00A15FD0">
        <w:rPr>
          <w:rFonts w:eastAsia="Times New Roman" w:cs="Times New Roman"/>
          <w:b/>
          <w:iCs/>
          <w:sz w:val="32"/>
        </w:rPr>
        <w:t>EST DE LA POVRETEI RUTEBUEF</w:t>
      </w:r>
      <w:r w:rsidRPr="00A15FD0">
        <w:rPr>
          <w:rFonts w:eastAsia="Times New Roman" w:cs="Times New Roman"/>
          <w:b/>
          <w:sz w:val="32"/>
        </w:rPr>
        <w:t xml:space="preserve"> </w:t>
      </w:r>
    </w:p>
    <w:p w:rsidR="00864ACF" w:rsidRPr="0037799D" w:rsidRDefault="00864ACF" w:rsidP="00864ACF">
      <w:pPr>
        <w:suppressLineNumbers/>
        <w:spacing w:after="0"/>
        <w:ind w:firstLine="283"/>
        <w:rPr>
          <w:rFonts w:eastAsia="Times New Roman" w:cs="Times New Roman"/>
        </w:rPr>
      </w:pPr>
    </w:p>
    <w:p w:rsidR="00397BD3" w:rsidRPr="0037799D" w:rsidRDefault="00397BD3" w:rsidP="00864ACF">
      <w:pPr>
        <w:suppressLineNumbers/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I</w:t>
      </w:r>
    </w:p>
    <w:p w:rsidR="00397BD3" w:rsidRPr="008E42D2" w:rsidRDefault="00397BD3" w:rsidP="0037799D">
      <w:pPr>
        <w:spacing w:after="0"/>
        <w:ind w:firstLine="283"/>
        <w:rPr>
          <w:rFonts w:eastAsia="Times New Roman" w:cs="Times New Roman"/>
          <w:i/>
        </w:rPr>
      </w:pPr>
      <w:r w:rsidRPr="0037799D">
        <w:rPr>
          <w:rFonts w:eastAsia="Times New Roman" w:cs="Times New Roman"/>
        </w:rPr>
        <w:t>Je ne sai par ou je coumance</w:t>
      </w:r>
      <w:r w:rsidR="00DE7EBD">
        <w:rPr>
          <w:rFonts w:eastAsia="Times New Roman" w:cs="Times New Roman"/>
        </w:rPr>
        <w:t xml:space="preserve">, </w:t>
      </w:r>
      <w:r w:rsidR="008E42D2">
        <w:rPr>
          <w:rFonts w:eastAsia="Times New Roman" w:cs="Times New Roman"/>
          <w:i/>
        </w:rPr>
        <w:t>f. 45 r° 1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Tant ai de matyere abondance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Por parleir de ma povretei.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Por Dieu vos pri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frans rois de France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Que me doneiz queilque chevance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Si fereiz trop grant charitei.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J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ai vescu de l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autrui chatei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Que hon 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 creü et prestei</w:t>
      </w:r>
      <w:r w:rsidR="00DE7EBD">
        <w:rPr>
          <w:rFonts w:eastAsia="Times New Roman" w:cs="Times New Roman"/>
        </w:rPr>
        <w:t xml:space="preserve"> :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Or me faut chacuns de creance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C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om me seit povre et endetei.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Vos raveiz hors dou reigne estei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Ou toute avoie 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atendance.</w:t>
      </w:r>
    </w:p>
    <w:p w:rsidR="00397BD3" w:rsidRPr="0037799D" w:rsidRDefault="00397BD3" w:rsidP="00864ACF">
      <w:pPr>
        <w:suppressLineNumbers/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II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Entre chier tens et ma mainie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Qui n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est malade ne fainie</w:t>
      </w:r>
      <w:r w:rsidR="00DE7EBD">
        <w:rPr>
          <w:rStyle w:val="Appelnotedebasdep"/>
          <w:rFonts w:eastAsia="Times New Roman" w:cs="Times New Roman"/>
        </w:rPr>
        <w:footnoteReference w:id="2"/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Ne 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ont laissié deniers ne gages.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Gent truis d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escondire arainie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Et de doneir mal enseignie</w:t>
      </w:r>
      <w:r w:rsidR="00DE7EBD">
        <w:rPr>
          <w:rFonts w:eastAsia="Times New Roman" w:cs="Times New Roman"/>
        </w:rPr>
        <w:t xml:space="preserve"> :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Dou sien gardeir est chacuns sages.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Mors me ra fait de granz damages</w:t>
      </w:r>
      <w:r w:rsidR="00DE7EBD">
        <w:rPr>
          <w:rStyle w:val="Appelnotedebasdep"/>
          <w:rFonts w:eastAsia="Times New Roman" w:cs="Times New Roman"/>
        </w:rPr>
        <w:footnoteReference w:id="3"/>
      </w:r>
      <w:r w:rsidR="00DE7EBD">
        <w:rPr>
          <w:rFonts w:eastAsia="Times New Roman" w:cs="Times New Roman"/>
        </w:rPr>
        <w:t xml:space="preserve"> ;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Et vos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boens rois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en deus voiages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aveiz bone gent esloignie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Et li lontainz pelerinages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De Tunes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qui est leuz sauvages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Et la male gent renoïe.</w:t>
      </w:r>
    </w:p>
    <w:p w:rsidR="00397BD3" w:rsidRPr="0037799D" w:rsidRDefault="00397BD3" w:rsidP="00864ACF">
      <w:pPr>
        <w:suppressLineNumbers/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III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Granz rois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c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il avient qu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 vos faille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A touz ai ge failli sans faille.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Vivres me faut et est failliz</w:t>
      </w:r>
      <w:r w:rsidR="00DE7EBD">
        <w:rPr>
          <w:rFonts w:eastAsia="Times New Roman" w:cs="Times New Roman"/>
        </w:rPr>
        <w:t xml:space="preserve"> ;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Nuns ne me tent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nuns ne me baille.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Je touz de froit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de fain baaille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Dont je suis mors et maubailliz.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Je suis sanz coutes et sanz liz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N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 si povre juqu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 Sanliz.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lastRenderedPageBreak/>
        <w:t>Sire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si ne sai quel part aille.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Mes costeiz connoit le pailliz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Et liz de paille n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est pas liz</w:t>
      </w:r>
      <w:r w:rsidR="00DE7EBD">
        <w:rPr>
          <w:rFonts w:eastAsia="Times New Roman" w:cs="Times New Roman"/>
        </w:rPr>
        <w:t xml:space="preserve">, </w:t>
      </w:r>
    </w:p>
    <w:p w:rsidR="00397BD3" w:rsidRPr="008E42D2" w:rsidRDefault="00397BD3" w:rsidP="0037799D">
      <w:pPr>
        <w:spacing w:after="0"/>
        <w:ind w:firstLine="283"/>
        <w:rPr>
          <w:rFonts w:eastAsia="Times New Roman" w:cs="Times New Roman"/>
          <w:i/>
        </w:rPr>
      </w:pPr>
      <w:r w:rsidRPr="0037799D">
        <w:rPr>
          <w:rFonts w:eastAsia="Times New Roman" w:cs="Times New Roman"/>
        </w:rPr>
        <w:t>Et en mon lit n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 fors la paille.</w:t>
      </w:r>
      <w:r w:rsidR="008E42D2">
        <w:rPr>
          <w:rFonts w:eastAsia="Times New Roman" w:cs="Times New Roman"/>
        </w:rPr>
        <w:t xml:space="preserve"> </w:t>
      </w:r>
      <w:r w:rsidR="008E42D2">
        <w:rPr>
          <w:rFonts w:eastAsia="Times New Roman" w:cs="Times New Roman"/>
          <w:i/>
        </w:rPr>
        <w:t>f. 45 r° 2</w:t>
      </w:r>
    </w:p>
    <w:p w:rsidR="00397BD3" w:rsidRPr="0037799D" w:rsidRDefault="00397BD3" w:rsidP="00864ACF">
      <w:pPr>
        <w:suppressLineNumbers/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IV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Sire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je vos fais a savoir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Je n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ai de quoi do pain avoir.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A Paris sui entre touz biens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Et si n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i a nul qui soit miens.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Pou</w:t>
      </w:r>
      <w:r w:rsidR="00DE7EBD">
        <w:rPr>
          <w:rStyle w:val="Appelnotedebasdep"/>
          <w:rFonts w:eastAsia="Times New Roman" w:cs="Times New Roman"/>
        </w:rPr>
        <w:footnoteReference w:id="4"/>
      </w:r>
      <w:r w:rsidRPr="0037799D">
        <w:rPr>
          <w:rFonts w:eastAsia="Times New Roman" w:cs="Times New Roman"/>
        </w:rPr>
        <w:t xml:space="preserve"> i voi et si i preig pou</w:t>
      </w:r>
      <w:r w:rsidR="00DE7EBD">
        <w:rPr>
          <w:rFonts w:eastAsia="Times New Roman" w:cs="Times New Roman"/>
        </w:rPr>
        <w:t xml:space="preserve"> ; </w:t>
      </w:r>
    </w:p>
    <w:p w:rsidR="00397BD3" w:rsidRPr="00DE7EB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Il 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i souvient plus de saint Pou</w:t>
      </w:r>
      <w:r w:rsidR="00DE7EBD">
        <w:rPr>
          <w:rStyle w:val="Appelnotedebasdep"/>
          <w:rFonts w:eastAsia="Times New Roman" w:cs="Times New Roman"/>
        </w:rPr>
        <w:footnoteReference w:id="5"/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Qu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il ne fait de nul autre apotre.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 xml:space="preserve">Bien sai </w:t>
      </w:r>
      <w:r w:rsidRPr="008E42D2">
        <w:rPr>
          <w:rFonts w:eastAsia="Times New Roman" w:cs="Times New Roman"/>
          <w:i/>
        </w:rPr>
        <w:t>Pater</w:t>
      </w:r>
      <w:r w:rsidR="00DE7EBD">
        <w:rPr>
          <w:rFonts w:eastAsia="Times New Roman" w:cs="Times New Roman"/>
        </w:rPr>
        <w:t xml:space="preserve">, </w:t>
      </w:r>
      <w:r w:rsidRPr="0037799D">
        <w:rPr>
          <w:rFonts w:eastAsia="Times New Roman" w:cs="Times New Roman"/>
        </w:rPr>
        <w:t>ne sai qu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 xml:space="preserve">est </w:t>
      </w:r>
      <w:r w:rsidRPr="008E42D2">
        <w:rPr>
          <w:rFonts w:eastAsia="Times New Roman" w:cs="Times New Roman"/>
          <w:i/>
        </w:rPr>
        <w:t>notre</w:t>
      </w:r>
      <w:r w:rsidR="00DE7EBD" w:rsidRPr="00DE7EBD">
        <w:rPr>
          <w:rStyle w:val="Appelnotedebasdep"/>
          <w:rFonts w:eastAsia="Times New Roman" w:cs="Times New Roman"/>
        </w:rPr>
        <w:footnoteReference w:id="6"/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Que li chiers tenz 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 tot ostei</w:t>
      </w:r>
      <w:r w:rsidR="00DE7EBD">
        <w:rPr>
          <w:rFonts w:eastAsia="Times New Roman" w:cs="Times New Roman"/>
        </w:rPr>
        <w:t xml:space="preserve">, 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Qu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il 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 si vuidié mon hostei</w:t>
      </w:r>
    </w:p>
    <w:p w:rsidR="00397BD3" w:rsidRPr="0037799D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 xml:space="preserve">Que li </w:t>
      </w:r>
      <w:r w:rsidRPr="008E42D2">
        <w:rPr>
          <w:rFonts w:eastAsia="Times New Roman" w:cs="Times New Roman"/>
          <w:i/>
        </w:rPr>
        <w:t>credo</w:t>
      </w:r>
      <w:r w:rsidR="00DE7EBD" w:rsidRPr="00DE7EBD">
        <w:rPr>
          <w:rStyle w:val="Appelnotedebasdep"/>
          <w:rFonts w:eastAsia="Times New Roman" w:cs="Times New Roman"/>
        </w:rPr>
        <w:footnoteReference w:id="7"/>
      </w:r>
      <w:r w:rsidRPr="00DE7EBD">
        <w:rPr>
          <w:rFonts w:eastAsia="Times New Roman" w:cs="Times New Roman"/>
        </w:rPr>
        <w:t xml:space="preserve"> </w:t>
      </w:r>
      <w:r w:rsidRPr="0037799D">
        <w:rPr>
          <w:rFonts w:eastAsia="Times New Roman" w:cs="Times New Roman"/>
        </w:rPr>
        <w:t>m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est deveeiz</w:t>
      </w:r>
      <w:r w:rsidR="00DE7EBD">
        <w:rPr>
          <w:rFonts w:eastAsia="Times New Roman" w:cs="Times New Roman"/>
        </w:rPr>
        <w:t xml:space="preserve">, </w:t>
      </w:r>
    </w:p>
    <w:p w:rsidR="00397BD3" w:rsidRDefault="00397BD3" w:rsidP="0037799D">
      <w:pPr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Et je n</w:t>
      </w:r>
      <w:r w:rsidR="00DE7EBD">
        <w:rPr>
          <w:rFonts w:eastAsia="Times New Roman" w:cs="Times New Roman"/>
        </w:rPr>
        <w:t>’</w:t>
      </w:r>
      <w:r w:rsidRPr="0037799D">
        <w:rPr>
          <w:rFonts w:eastAsia="Times New Roman" w:cs="Times New Roman"/>
        </w:rPr>
        <w:t>ai plus que vos veeiz.</w:t>
      </w:r>
    </w:p>
    <w:p w:rsidR="00864ACF" w:rsidRPr="0037799D" w:rsidRDefault="00864ACF" w:rsidP="00864ACF">
      <w:pPr>
        <w:suppressLineNumbers/>
        <w:spacing w:after="0"/>
        <w:ind w:firstLine="283"/>
        <w:rPr>
          <w:rFonts w:eastAsia="Times New Roman" w:cs="Times New Roman"/>
        </w:rPr>
      </w:pPr>
    </w:p>
    <w:p w:rsidR="00397BD3" w:rsidRDefault="00397BD3" w:rsidP="00864ACF">
      <w:pPr>
        <w:suppressLineNumbers/>
        <w:spacing w:after="0"/>
        <w:ind w:firstLine="283"/>
        <w:rPr>
          <w:rFonts w:eastAsia="Times New Roman" w:cs="Times New Roman"/>
        </w:rPr>
      </w:pPr>
      <w:r w:rsidRPr="0037799D">
        <w:rPr>
          <w:rFonts w:eastAsia="Times New Roman" w:cs="Times New Roman"/>
        </w:rPr>
        <w:t>Explicit.</w:t>
      </w:r>
    </w:p>
    <w:p w:rsidR="00A06ABC" w:rsidRDefault="00A06ABC" w:rsidP="00864ACF">
      <w:pPr>
        <w:suppressLineNumbers/>
        <w:spacing w:after="0"/>
        <w:ind w:firstLine="283"/>
        <w:rPr>
          <w:rFonts w:eastAsia="Times New Roman" w:cs="Times New Roman"/>
        </w:rPr>
      </w:pPr>
    </w:p>
    <w:p w:rsidR="00A06ABC" w:rsidRDefault="00A06ABC" w:rsidP="00864ACF">
      <w:pPr>
        <w:suppressLineNumbers/>
        <w:spacing w:after="0"/>
        <w:ind w:firstLine="283"/>
        <w:rPr>
          <w:rFonts w:eastAsia="Times New Roman" w:cs="Times New Roman"/>
        </w:rPr>
      </w:pPr>
    </w:p>
    <w:p w:rsidR="00A06ABC" w:rsidRPr="00A06ABC" w:rsidRDefault="00A06ABC" w:rsidP="00A06ABC">
      <w:pPr>
        <w:suppressLineNumbers/>
        <w:spacing w:after="0"/>
        <w:ind w:firstLine="283"/>
        <w:rPr>
          <w:rFonts w:eastAsia="Times New Roman" w:cs="Times New Roman"/>
        </w:rPr>
      </w:pPr>
      <w:r w:rsidRPr="00A06ABC">
        <w:rPr>
          <w:rFonts w:eastAsia="Times New Roman" w:cs="Times New Roman"/>
          <w:i/>
          <w:iCs/>
        </w:rPr>
        <w:t xml:space="preserve">Manuscrit </w:t>
      </w:r>
      <w:r w:rsidRPr="00A06ABC">
        <w:rPr>
          <w:rFonts w:eastAsia="Times New Roman" w:cs="Times New Roman"/>
          <w:iCs/>
        </w:rPr>
        <w:t xml:space="preserve">: </w:t>
      </w:r>
      <w:r w:rsidRPr="00A06ABC">
        <w:rPr>
          <w:rFonts w:eastAsia="Times New Roman" w:cs="Times New Roman"/>
          <w:i/>
          <w:iCs/>
        </w:rPr>
        <w:t>C</w:t>
      </w:r>
      <w:r w:rsidRPr="00A06ABC">
        <w:rPr>
          <w:rFonts w:eastAsia="Times New Roman" w:cs="Times New Roman"/>
          <w:iCs/>
        </w:rPr>
        <w:t>, f.</w:t>
      </w:r>
      <w:r w:rsidRPr="00A06ABC">
        <w:rPr>
          <w:rFonts w:eastAsia="Times New Roman" w:cs="Times New Roman"/>
          <w:i/>
          <w:iCs/>
        </w:rPr>
        <w:t xml:space="preserve"> </w:t>
      </w:r>
      <w:r w:rsidRPr="00A06ABC">
        <w:rPr>
          <w:rFonts w:eastAsia="Times New Roman" w:cs="Times New Roman"/>
        </w:rPr>
        <w:t>44 v°.</w:t>
      </w:r>
    </w:p>
    <w:p w:rsidR="00A06ABC" w:rsidRPr="00A06ABC" w:rsidRDefault="00A06ABC" w:rsidP="00A06ABC">
      <w:pPr>
        <w:suppressLineNumbers/>
        <w:spacing w:after="0"/>
        <w:ind w:firstLine="283"/>
        <w:rPr>
          <w:rFonts w:eastAsia="Times New Roman" w:cs="Times New Roman"/>
        </w:rPr>
      </w:pPr>
    </w:p>
    <w:p w:rsidR="00A06ABC" w:rsidRPr="00A06ABC" w:rsidRDefault="00A06ABC" w:rsidP="00A06ABC">
      <w:pPr>
        <w:suppressLineNumbers/>
        <w:spacing w:after="0"/>
        <w:ind w:firstLine="283"/>
        <w:rPr>
          <w:rFonts w:eastAsia="Times New Roman" w:cs="Times New Roman"/>
        </w:rPr>
      </w:pPr>
      <w:r w:rsidRPr="00A06ABC">
        <w:rPr>
          <w:rFonts w:eastAsia="Times New Roman" w:cs="Times New Roman"/>
          <w:b/>
        </w:rPr>
        <w:t>15</w:t>
      </w:r>
      <w:r w:rsidRPr="00A06ABC">
        <w:rPr>
          <w:rFonts w:eastAsia="Times New Roman" w:cs="Times New Roman"/>
        </w:rPr>
        <w:t>. gage</w:t>
      </w:r>
    </w:p>
    <w:sectPr w:rsidR="00A06ABC" w:rsidRPr="00A06ABC" w:rsidSect="00864ACF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97" w:rsidRDefault="00811097" w:rsidP="00803247">
      <w:pPr>
        <w:spacing w:after="0" w:line="240" w:lineRule="auto"/>
      </w:pPr>
      <w:r>
        <w:separator/>
      </w:r>
    </w:p>
  </w:endnote>
  <w:endnote w:type="continuationSeparator" w:id="1">
    <w:p w:rsidR="00811097" w:rsidRDefault="0081109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97" w:rsidRDefault="00811097" w:rsidP="00803247">
      <w:pPr>
        <w:spacing w:after="0" w:line="240" w:lineRule="auto"/>
      </w:pPr>
      <w:r>
        <w:separator/>
      </w:r>
    </w:p>
  </w:footnote>
  <w:footnote w:type="continuationSeparator" w:id="1">
    <w:p w:rsidR="00811097" w:rsidRDefault="00811097" w:rsidP="00803247">
      <w:pPr>
        <w:spacing w:after="0" w:line="240" w:lineRule="auto"/>
      </w:pPr>
      <w:r>
        <w:continuationSeparator/>
      </w:r>
    </w:p>
  </w:footnote>
  <w:footnote w:id="2">
    <w:p w:rsidR="00DE7EBD" w:rsidRPr="00DE7EBD" w:rsidRDefault="00DE7EBD" w:rsidP="00DE7EBD">
      <w:pPr>
        <w:pStyle w:val="Notedebasdepage"/>
        <w:ind w:firstLine="284"/>
        <w:jc w:val="both"/>
        <w:rPr>
          <w:sz w:val="22"/>
        </w:rPr>
      </w:pPr>
      <w:r w:rsidRPr="00DE7EBD">
        <w:rPr>
          <w:rStyle w:val="Appelnotedebasdep"/>
          <w:sz w:val="22"/>
        </w:rPr>
        <w:footnoteRef/>
      </w:r>
      <w:r w:rsidRPr="00DE7EBD">
        <w:rPr>
          <w:sz w:val="22"/>
        </w:rPr>
        <w:t xml:space="preserve"> On traduit ici en conformité avec l’hypothèse d’Antoine Thomas, qui voyait dans la forme </w:t>
      </w:r>
      <w:r w:rsidRPr="00DE7EBD">
        <w:rPr>
          <w:i/>
          <w:iCs/>
          <w:sz w:val="22"/>
        </w:rPr>
        <w:t xml:space="preserve">fainie </w:t>
      </w:r>
      <w:r w:rsidRPr="00DE7EBD">
        <w:rPr>
          <w:sz w:val="22"/>
        </w:rPr>
        <w:t xml:space="preserve">le participe passé de </w:t>
      </w:r>
      <w:r w:rsidRPr="00DE7EBD">
        <w:rPr>
          <w:i/>
          <w:iCs/>
          <w:sz w:val="22"/>
        </w:rPr>
        <w:t>faisnier</w:t>
      </w:r>
      <w:r w:rsidRPr="00DE7EBD">
        <w:rPr>
          <w:iCs/>
          <w:sz w:val="22"/>
        </w:rPr>
        <w:t xml:space="preserve"> («</w:t>
      </w:r>
      <w:r w:rsidRPr="00DE7EBD">
        <w:rPr>
          <w:i/>
          <w:iCs/>
          <w:sz w:val="22"/>
        </w:rPr>
        <w:t xml:space="preserve"> </w:t>
      </w:r>
      <w:r w:rsidRPr="00DE7EBD">
        <w:rPr>
          <w:sz w:val="22"/>
        </w:rPr>
        <w:t>ensorceler », « tromper », « égarer ») et avec la suggestion de F.-B. selon laquelle le participe passé signifierait ici « qui a l’esprit égaré ». « Le sens du vers serait « qui est saine de corps et d’esprit », « bien portante », et par conséquent (sous-entendu) « de bon appétit ».» (</w:t>
      </w:r>
      <w:r w:rsidR="00893751">
        <w:rPr>
          <w:sz w:val="22"/>
        </w:rPr>
        <w:t>F.</w:t>
      </w:r>
      <w:r w:rsidRPr="00DE7EBD">
        <w:rPr>
          <w:sz w:val="22"/>
        </w:rPr>
        <w:t>-B. I, 571).</w:t>
      </w:r>
    </w:p>
  </w:footnote>
  <w:footnote w:id="3">
    <w:p w:rsidR="00DE7EBD" w:rsidRPr="00DE7EBD" w:rsidRDefault="00DE7EBD" w:rsidP="00DE7EBD">
      <w:pPr>
        <w:pStyle w:val="Notedebasdepage"/>
        <w:ind w:firstLine="284"/>
        <w:jc w:val="both"/>
        <w:rPr>
          <w:sz w:val="22"/>
        </w:rPr>
      </w:pPr>
      <w:r w:rsidRPr="00DE7EBD">
        <w:rPr>
          <w:rStyle w:val="Appelnotedebasdep"/>
          <w:sz w:val="22"/>
        </w:rPr>
        <w:footnoteRef/>
      </w:r>
      <w:r w:rsidRPr="00DE7EBD">
        <w:rPr>
          <w:sz w:val="22"/>
        </w:rPr>
        <w:t xml:space="preserve"> Il s’agit probablement de la mort de protecteurs du poète.</w:t>
      </w:r>
    </w:p>
  </w:footnote>
  <w:footnote w:id="4">
    <w:p w:rsidR="00DE7EBD" w:rsidRPr="00DE7EBD" w:rsidRDefault="00DE7EBD" w:rsidP="00DE7EBD">
      <w:pPr>
        <w:pStyle w:val="Notedebasdepage"/>
        <w:ind w:firstLine="284"/>
        <w:jc w:val="both"/>
        <w:rPr>
          <w:sz w:val="22"/>
        </w:rPr>
      </w:pPr>
      <w:r w:rsidRPr="00DE7EBD">
        <w:rPr>
          <w:rStyle w:val="Appelnotedebasdep"/>
          <w:sz w:val="22"/>
        </w:rPr>
        <w:footnoteRef/>
      </w:r>
      <w:r w:rsidRPr="00DE7EBD">
        <w:rPr>
          <w:sz w:val="22"/>
        </w:rPr>
        <w:t xml:space="preserve"> Cf. </w:t>
      </w:r>
      <w:r w:rsidRPr="00DE7EBD">
        <w:rPr>
          <w:i/>
          <w:iCs/>
          <w:sz w:val="22"/>
        </w:rPr>
        <w:t xml:space="preserve">Complainte Rutebeuf </w:t>
      </w:r>
      <w:r w:rsidRPr="00DE7EBD">
        <w:rPr>
          <w:sz w:val="22"/>
        </w:rPr>
        <w:t xml:space="preserve">23-28 et </w:t>
      </w:r>
      <w:r w:rsidRPr="00DE7EBD">
        <w:rPr>
          <w:i/>
          <w:iCs/>
          <w:sz w:val="22"/>
        </w:rPr>
        <w:t xml:space="preserve">Paix de Rutebeuf </w:t>
      </w:r>
      <w:r w:rsidRPr="00DE7EBD">
        <w:rPr>
          <w:sz w:val="22"/>
        </w:rPr>
        <w:t xml:space="preserve">41-44. On comprend mal pourquoi F.-B. juge impossible ici une nouvelle allusion du poète à sa mauvaise vue et croit indispensable de corriger </w:t>
      </w:r>
      <w:r w:rsidRPr="00DE7EBD">
        <w:rPr>
          <w:i/>
          <w:iCs/>
          <w:sz w:val="22"/>
        </w:rPr>
        <w:t xml:space="preserve">Pou </w:t>
      </w:r>
      <w:r w:rsidRPr="00DE7EBD">
        <w:rPr>
          <w:sz w:val="22"/>
        </w:rPr>
        <w:t xml:space="preserve">en </w:t>
      </w:r>
      <w:r w:rsidRPr="00DE7EBD">
        <w:rPr>
          <w:i/>
          <w:iCs/>
          <w:sz w:val="22"/>
        </w:rPr>
        <w:t>Prou</w:t>
      </w:r>
      <w:r w:rsidRPr="00DE7EBD">
        <w:rPr>
          <w:iCs/>
          <w:sz w:val="22"/>
        </w:rPr>
        <w:t>.</w:t>
      </w:r>
    </w:p>
  </w:footnote>
  <w:footnote w:id="5">
    <w:p w:rsidR="00DE7EBD" w:rsidRPr="00DE7EBD" w:rsidRDefault="00DE7EBD" w:rsidP="00DE7EBD">
      <w:pPr>
        <w:pStyle w:val="Notedebasdepage"/>
        <w:ind w:firstLine="284"/>
        <w:jc w:val="both"/>
        <w:rPr>
          <w:sz w:val="22"/>
        </w:rPr>
      </w:pPr>
      <w:r w:rsidRPr="00DE7EBD">
        <w:rPr>
          <w:rStyle w:val="Appelnotedebasdep"/>
          <w:sz w:val="22"/>
        </w:rPr>
        <w:footnoteRef/>
      </w:r>
      <w:r w:rsidRPr="00DE7EBD">
        <w:rPr>
          <w:sz w:val="22"/>
        </w:rPr>
        <w:t xml:space="preserve"> Jeu de mots sur </w:t>
      </w:r>
      <w:r w:rsidRPr="00DE7EBD">
        <w:rPr>
          <w:i/>
          <w:iCs/>
          <w:sz w:val="22"/>
        </w:rPr>
        <w:t xml:space="preserve">pou </w:t>
      </w:r>
      <w:r w:rsidRPr="00DE7EBD">
        <w:rPr>
          <w:sz w:val="22"/>
        </w:rPr>
        <w:t xml:space="preserve">(« peu ») et </w:t>
      </w:r>
      <w:r w:rsidRPr="00DE7EBD">
        <w:rPr>
          <w:i/>
          <w:iCs/>
          <w:sz w:val="22"/>
        </w:rPr>
        <w:t>saint Pou</w:t>
      </w:r>
      <w:r w:rsidRPr="00DE7EBD">
        <w:rPr>
          <w:iCs/>
          <w:sz w:val="22"/>
        </w:rPr>
        <w:t xml:space="preserve"> («</w:t>
      </w:r>
      <w:r w:rsidRPr="00DE7EBD">
        <w:rPr>
          <w:i/>
          <w:iCs/>
          <w:sz w:val="22"/>
        </w:rPr>
        <w:t xml:space="preserve"> </w:t>
      </w:r>
      <w:r w:rsidRPr="00DE7EBD">
        <w:rPr>
          <w:sz w:val="22"/>
        </w:rPr>
        <w:t xml:space="preserve">saint Paul »). Cf. </w:t>
      </w:r>
      <w:r w:rsidRPr="00DE7EBD">
        <w:rPr>
          <w:i/>
          <w:iCs/>
          <w:sz w:val="22"/>
        </w:rPr>
        <w:t xml:space="preserve">Plaies du monde </w:t>
      </w:r>
      <w:r w:rsidRPr="00DE7EBD">
        <w:rPr>
          <w:sz w:val="22"/>
        </w:rPr>
        <w:t xml:space="preserve">96 et </w:t>
      </w:r>
      <w:r w:rsidRPr="00DE7EBD">
        <w:rPr>
          <w:i/>
          <w:iCs/>
          <w:sz w:val="22"/>
        </w:rPr>
        <w:t xml:space="preserve">Hypocrisie et Humilité </w:t>
      </w:r>
      <w:r w:rsidRPr="00DE7EBD">
        <w:rPr>
          <w:iCs/>
          <w:sz w:val="22"/>
        </w:rPr>
        <w:t>218.</w:t>
      </w:r>
    </w:p>
  </w:footnote>
  <w:footnote w:id="6">
    <w:p w:rsidR="00DE7EBD" w:rsidRPr="00DE7EBD" w:rsidRDefault="00DE7EBD" w:rsidP="00DE7EBD">
      <w:pPr>
        <w:pStyle w:val="Notedebasdepage"/>
        <w:ind w:firstLine="284"/>
        <w:jc w:val="both"/>
        <w:rPr>
          <w:sz w:val="22"/>
        </w:rPr>
      </w:pPr>
      <w:r w:rsidRPr="00DE7EBD">
        <w:rPr>
          <w:rStyle w:val="Appelnotedebasdep"/>
          <w:sz w:val="22"/>
        </w:rPr>
        <w:footnoteRef/>
      </w:r>
      <w:r w:rsidRPr="00DE7EBD">
        <w:rPr>
          <w:sz w:val="22"/>
        </w:rPr>
        <w:t xml:space="preserve"> Parce que rien n’est à lui. Jeu sur le début du </w:t>
      </w:r>
      <w:r w:rsidRPr="00DE7EBD">
        <w:rPr>
          <w:i/>
          <w:iCs/>
          <w:sz w:val="22"/>
        </w:rPr>
        <w:t>Pater : Pater noster</w:t>
      </w:r>
      <w:r w:rsidRPr="00DE7EBD">
        <w:rPr>
          <w:iCs/>
          <w:sz w:val="22"/>
        </w:rPr>
        <w:t xml:space="preserve">, </w:t>
      </w:r>
      <w:r w:rsidRPr="00DE7EBD">
        <w:rPr>
          <w:sz w:val="22"/>
        </w:rPr>
        <w:t xml:space="preserve">ou, sous une forme à demi francisée, </w:t>
      </w:r>
      <w:r w:rsidRPr="00DE7EBD">
        <w:rPr>
          <w:i/>
          <w:iCs/>
          <w:sz w:val="22"/>
        </w:rPr>
        <w:t>Pater nostre.</w:t>
      </w:r>
    </w:p>
  </w:footnote>
  <w:footnote w:id="7">
    <w:p w:rsidR="00DE7EBD" w:rsidRPr="00DE7EBD" w:rsidRDefault="00DE7EBD" w:rsidP="00DE7EBD">
      <w:pPr>
        <w:pStyle w:val="Notedebasdepage"/>
        <w:ind w:firstLine="284"/>
        <w:jc w:val="both"/>
        <w:rPr>
          <w:sz w:val="22"/>
        </w:rPr>
      </w:pPr>
      <w:r w:rsidRPr="00DE7EBD">
        <w:rPr>
          <w:rStyle w:val="Appelnotedebasdep"/>
          <w:sz w:val="22"/>
        </w:rPr>
        <w:footnoteRef/>
      </w:r>
      <w:r w:rsidRPr="00DE7EBD">
        <w:rPr>
          <w:sz w:val="22"/>
        </w:rPr>
        <w:t xml:space="preserve"> Jeu de mots sur </w:t>
      </w:r>
      <w:r w:rsidRPr="00DE7EBD">
        <w:rPr>
          <w:i/>
          <w:iCs/>
          <w:sz w:val="22"/>
        </w:rPr>
        <w:t xml:space="preserve">credo </w:t>
      </w:r>
      <w:r w:rsidRPr="00DE7EBD">
        <w:rPr>
          <w:sz w:val="22"/>
        </w:rPr>
        <w:t xml:space="preserve">et </w:t>
      </w:r>
      <w:r w:rsidRPr="00DE7EBD">
        <w:rPr>
          <w:i/>
          <w:iCs/>
          <w:sz w:val="22"/>
        </w:rPr>
        <w:t>crédit.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B5789"/>
    <w:rsid w:val="0012775C"/>
    <w:rsid w:val="00143330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4D9A"/>
    <w:rsid w:val="00331F6A"/>
    <w:rsid w:val="00352850"/>
    <w:rsid w:val="0037799D"/>
    <w:rsid w:val="0038253D"/>
    <w:rsid w:val="00397BD3"/>
    <w:rsid w:val="003F427C"/>
    <w:rsid w:val="004104D9"/>
    <w:rsid w:val="00443218"/>
    <w:rsid w:val="00473214"/>
    <w:rsid w:val="004A2FD6"/>
    <w:rsid w:val="004B3023"/>
    <w:rsid w:val="004B71C2"/>
    <w:rsid w:val="0053039B"/>
    <w:rsid w:val="00546476"/>
    <w:rsid w:val="00566ECD"/>
    <w:rsid w:val="005747EE"/>
    <w:rsid w:val="005B250F"/>
    <w:rsid w:val="005C7534"/>
    <w:rsid w:val="005F0217"/>
    <w:rsid w:val="006530F1"/>
    <w:rsid w:val="0068335C"/>
    <w:rsid w:val="006D5DE4"/>
    <w:rsid w:val="00762803"/>
    <w:rsid w:val="00787F21"/>
    <w:rsid w:val="007B5E03"/>
    <w:rsid w:val="00801B33"/>
    <w:rsid w:val="00803247"/>
    <w:rsid w:val="00811097"/>
    <w:rsid w:val="00864ACF"/>
    <w:rsid w:val="00890E81"/>
    <w:rsid w:val="00893751"/>
    <w:rsid w:val="008B0723"/>
    <w:rsid w:val="008B19FE"/>
    <w:rsid w:val="008B7553"/>
    <w:rsid w:val="008C4B7C"/>
    <w:rsid w:val="008E42D2"/>
    <w:rsid w:val="00904547"/>
    <w:rsid w:val="009064A4"/>
    <w:rsid w:val="0095091C"/>
    <w:rsid w:val="00961BCA"/>
    <w:rsid w:val="00A0414B"/>
    <w:rsid w:val="00A04B4A"/>
    <w:rsid w:val="00A06ABC"/>
    <w:rsid w:val="00A15FD0"/>
    <w:rsid w:val="00A321CC"/>
    <w:rsid w:val="00A57907"/>
    <w:rsid w:val="00A966EB"/>
    <w:rsid w:val="00A97ED6"/>
    <w:rsid w:val="00AB3D59"/>
    <w:rsid w:val="00AC6E7A"/>
    <w:rsid w:val="00AF5A2B"/>
    <w:rsid w:val="00B1035C"/>
    <w:rsid w:val="00B31206"/>
    <w:rsid w:val="00B82287"/>
    <w:rsid w:val="00BF68AF"/>
    <w:rsid w:val="00C41170"/>
    <w:rsid w:val="00C65891"/>
    <w:rsid w:val="00CB29F7"/>
    <w:rsid w:val="00CC1F34"/>
    <w:rsid w:val="00CD4720"/>
    <w:rsid w:val="00CF403E"/>
    <w:rsid w:val="00D10091"/>
    <w:rsid w:val="00D63106"/>
    <w:rsid w:val="00D978C4"/>
    <w:rsid w:val="00DB22FC"/>
    <w:rsid w:val="00DC5588"/>
    <w:rsid w:val="00DD4CBB"/>
    <w:rsid w:val="00DE7EBD"/>
    <w:rsid w:val="00E46BB1"/>
    <w:rsid w:val="00E65E98"/>
    <w:rsid w:val="00E83E11"/>
    <w:rsid w:val="00EA3358"/>
    <w:rsid w:val="00EA479E"/>
    <w:rsid w:val="00EA7FE2"/>
    <w:rsid w:val="00EB6860"/>
    <w:rsid w:val="00ED18B1"/>
    <w:rsid w:val="00EE558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60</cp:revision>
  <dcterms:created xsi:type="dcterms:W3CDTF">2010-03-14T14:48:00Z</dcterms:created>
  <dcterms:modified xsi:type="dcterms:W3CDTF">2010-07-22T13:52:00Z</dcterms:modified>
</cp:coreProperties>
</file>